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54" w:rsidRPr="00A35E54" w:rsidRDefault="00A35E54" w:rsidP="00A35E54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  <w:t>Жесткие опоры и шкворневые узлы кузовов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Кузовы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ТПС опираются на тележки через опоры, которые служат для передачи массы кузова с оборудованием на тележки и возвращения их в первоначальное положение при выходе ТПС из кривых участков пути.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На электровозах ВЛ10 вертикальная нагрузка от секции кузова передается через </w:t>
      </w:r>
      <w:proofErr w:type="gram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четыре упругие боковые опоры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на рамы тележек. Каждая опора (рис. 1.25) состоит из двух литых гнезд 7,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вв</w:t>
      </w:r>
      <w:proofErr w:type="gram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а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-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реных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в шкворневую балку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15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рамы кузова, направляющих стаканов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9,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пружин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12,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опорных стаканов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шаровых опор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радиусом 200 мм и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скользунов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из бронзы. Опорные и направляющие стаканы облицованы втулками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10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из марганцовистой стали. Между опорой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опорным стаканом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размещены регулировочные шайбы 5, посредством которых устанавливают зазор между тележкой и кузовом по высоте и высоту автосцепки, а также регулируют распределение нагрузок по опорам. Шайбы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11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устанавливают между пружинами и фланцами опорного стакана, если высота пружины</w:t>
      </w:r>
    </w:p>
    <w:p w:rsidR="00A35E54" w:rsidRPr="00A35E54" w:rsidRDefault="00A35E54" w:rsidP="00A3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4380" cy="2922270"/>
            <wp:effectExtent l="0" t="0" r="0" b="0"/>
            <wp:docPr id="2" name="Рисунок 2" descr="Боковая опора кузова электровоза ВЛ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ковая опора кузова электровоза ВЛ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1.25. </w:t>
      </w:r>
      <w:r w:rsidRPr="00A35E54">
        <w:rPr>
          <w:rFonts w:ascii="Roboto" w:eastAsia="Times New Roman" w:hAnsi="Roboto" w:cs="Times New Roman"/>
          <w:b/>
          <w:bCs/>
          <w:color w:val="646464"/>
          <w:sz w:val="23"/>
          <w:szCs w:val="23"/>
          <w:lang w:eastAsia="ru-RU"/>
        </w:rPr>
        <w:t>Боковая опора кузова электровоза ВЛ10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отличается от расчетной. Это необходимо для получения расчетной нагрузки на опоры.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Скользуны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находятся в масляной ванне, образованной обечайкой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13,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приваренной к продольной балке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рамы тележки, и закрытой крышкой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14.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На дне ванны приварен закаленный наличник. Силы трения между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скользуном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и наличником, появляющиеся при повороте и перемещениях тележки относительно кузова в горизонтальной плоскости, способствуют гашению горизонтальных колебаний. Масло (осевое, 5 л) в масляную ванну поступает из масленки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через маслопровод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3.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Уровень масла при заполненной ванне находится у верхнего обреза масленки, нижний допустимый — ниже обреза на 15—20 мм.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Для ограничения поперечной качки кузова применяют резинометаллические упоры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16,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которые крепят к шкворневой балке рамы кузова.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Поскольку пружины не имеют внутреннего трения, то для гашения вертикальных колебаний кузова устанавливают гидравлические гасители колебаний, рассмотренные далее.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lastRenderedPageBreak/>
        <w:t>Шкворневые узлы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предназначены для передачи горизонтальных сил между тележкой и кузовом; шкворни являются также осями вращения тележек при движении по кривым участкам пути и вилянии. Вертикальных нагрузок шкворни не передают.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Боковые пружинные опоры электровозов ВЛ10 не создают поперечную упругую связь между кузовом и тележками; поэтому их шкворни до применения люлечного подвешивания имели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прот</w:t>
      </w:r>
      <w:proofErr w:type="gram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и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-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воотносные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(возвращающие) устройства. У электровозов с лишенным подвешиванием (ВЛ10 с № 1297, ВЛ11, ЧС</w:t>
      </w:r>
      <w:proofErr w:type="gram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2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ЧС4, ЧС7, ЧС8, 2ЭС5К, ЗЭС5К, 2ЭС4К, ЭП1, ЭП10 и др.) возвращающие силы при поперечном перемещении тележки создает люлечное подвешивание.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Шаровая связь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электровозов с лишенным подвешиванием ВЛ10, ВЛ11, ВЛ80</w:t>
      </w:r>
      <w:r w:rsidRPr="00A35E54">
        <w:rPr>
          <w:rFonts w:ascii="Roboto" w:eastAsia="Times New Roman" w:hAnsi="Roboto" w:cs="Times New Roman"/>
          <w:color w:val="646464"/>
          <w:sz w:val="17"/>
          <w:szCs w:val="17"/>
          <w:vertAlign w:val="superscript"/>
          <w:lang w:eastAsia="ru-RU"/>
        </w:rPr>
        <w:t>р&gt; т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др. служит для передачи продольных усилий от тележки на кузов.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Шаровая связь (рис. 1.26) состоит из шарового шарнира 5 с впрессованной в него латунной втулкой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свободно сидящей на хвостовике шкворня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6.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Шарнир расположен в корпусе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4.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В брусе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1 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шаровой связи на прессованной посадке крепят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сегментообразные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упоры, которые имеют пазы, позволяющие шкворню перемещаться в поперечном направлении и поддерживающие корпус на определенной высоте. К нижней части бруса прикреплена болтами крышка 7. В крышке имеется </w:t>
      </w:r>
      <w:proofErr w:type="spell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маслоспускное</w:t>
      </w:r>
      <w:proofErr w:type="spell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отверстие, которое закрывается пробкой. Для герметизации внутренней полости бруса ставят прокладку.</w:t>
      </w:r>
    </w:p>
    <w:p w:rsidR="00A35E54" w:rsidRPr="00A35E54" w:rsidRDefault="00A35E54" w:rsidP="00A35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12110" cy="6798310"/>
            <wp:effectExtent l="0" t="0" r="2540" b="2540"/>
            <wp:docPr id="1" name="Рисунок 1" descr="Шаровая связь электрово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ровая связь электровоз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79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1.26. </w:t>
      </w:r>
      <w:r w:rsidRPr="00A35E54">
        <w:rPr>
          <w:rFonts w:ascii="Roboto" w:eastAsia="Times New Roman" w:hAnsi="Roboto" w:cs="Times New Roman"/>
          <w:b/>
          <w:bCs/>
          <w:color w:val="646464"/>
          <w:sz w:val="23"/>
          <w:szCs w:val="23"/>
          <w:lang w:eastAsia="ru-RU"/>
        </w:rPr>
        <w:t>Шаровая связь электровозов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Шаровая связь работает в масляной ванне. Масло (трансмиссионное автотракторное зимой марки «з», летом — «л» из расчета 28 кг в один узел) заливают во внутреннюю полость бруса шаровой связи через Г-о</w:t>
      </w:r>
      <w:proofErr w:type="gramStart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б-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разную трубку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8,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выходящую в нижней части бруса. Уровень масла контролируют посредством Г-образной трубки, ввернутой в брус; максимальный уровень его должен быть не ниже риски на стержне.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Продольные усилия от тележки на кузов передаются от упора на корпус, шар, втулку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3, 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шкворень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6.</w:t>
      </w: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Шкворень, благодаря проскальзыванию в гнезде шарового шарнира, не воспринимает вертикальных нагрузок.</w:t>
      </w:r>
    </w:p>
    <w:p w:rsidR="00A35E54" w:rsidRPr="00A35E54" w:rsidRDefault="00A35E54" w:rsidP="00A35E54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Суммарный зазор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 xml:space="preserve">т + </w:t>
      </w:r>
      <w:proofErr w:type="gramStart"/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п</w:t>
      </w:r>
      <w:proofErr w:type="gramEnd"/>
      <w:r w:rsidRPr="00A35E54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регулируют прокладками </w:t>
      </w:r>
      <w:r w:rsidRPr="00A35E54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2.</w:t>
      </w:r>
    </w:p>
    <w:p w:rsidR="007B102E" w:rsidRDefault="00A35E54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F6"/>
    <w:rsid w:val="004568E2"/>
    <w:rsid w:val="00A35E54"/>
    <w:rsid w:val="00B118F6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E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2022-11-29T16:23:00Z</dcterms:created>
  <dcterms:modified xsi:type="dcterms:W3CDTF">2022-11-29T16:23:00Z</dcterms:modified>
</cp:coreProperties>
</file>