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3A" w:rsidRPr="00B0623A" w:rsidRDefault="00B0623A" w:rsidP="00B0623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B0623A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Требования, предъявляемые к колесным парам в эксплуатации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взаимодействии колесных пар и рельсов пути возникают контактные напряжения в точках контакта колес с рельсами. В результате действия этих напряжений при движении колес по рельсам происходит естественный износ контактирующих поверхностей, а также возникают упругие и пластические деформации. Ось колесной пары подвергается большим статическим и динамическим нагрузкам, а также знакопеременным напряжениям изгиба, вызывая появление усталостных напряжений. Кроме того, она испытывает дополнительные напряжения сжатия в местах прессовых соединений с колесами и воспринимает удары от неровностей пути. На работоспособность оси влияют различные технологические нарушения при ее изготовлении и обработке. Сочетание всех этих факторов способствует возникновению в оси местных перенапряжении, которые совместно усталостными напряжениями приводят к образованию трещин. При достижении установленных величин износа или появлении повреждений, угрожающих безопасности движения, колесные пары исключают из инвентаря.</w:t>
      </w:r>
    </w:p>
    <w:p w:rsidR="00B0623A" w:rsidRPr="00B0623A" w:rsidRDefault="00B0623A" w:rsidP="00B0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1619250"/>
            <wp:effectExtent l="0" t="0" r="0" b="0"/>
            <wp:docPr id="2" name="Рисунок 2" descr="Ползу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зу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Рис. 4.11. Ползун: </w:t>
      </w:r>
      <w:r w:rsidRPr="00B062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а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величина ползуна; </w:t>
      </w:r>
      <w:r w:rsidRPr="00B062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длина ползуна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 числу неисправностей колесных пар, с которыми их запрещается ставить в поезда, относятся:</w:t>
      </w:r>
    </w:p>
    <w:p w:rsidR="00B0623A" w:rsidRPr="00B0623A" w:rsidRDefault="00B0623A" w:rsidP="00B06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ползун на поверхности катания больше допустимого. На рис. 4.11 показан ползун (величина а), который образуется в результате юза, т.е. скольжения колесной пары по рельсам без ее вращения;</w:t>
      </w:r>
    </w:p>
    <w:p w:rsidR="00B0623A" w:rsidRPr="00B0623A" w:rsidRDefault="00B0623A" w:rsidP="00B06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прокат по кругу катания более допускаемых размеров. Прокат — это равномерный износ по кругу колеса;</w:t>
      </w:r>
    </w:p>
    <w:p w:rsidR="00B0623A" w:rsidRPr="00B0623A" w:rsidRDefault="00B0623A" w:rsidP="00B0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1704975"/>
            <wp:effectExtent l="0" t="0" r="9525" b="9525"/>
            <wp:docPr id="1" name="Рисунок 1" descr="Неисправности колесных п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исправности колесных па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Рис. 4.12. Неисправности колесных пар: </w:t>
      </w:r>
      <w:r w:rsidRPr="00B062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1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раковины; </w:t>
      </w:r>
      <w:r w:rsidRPr="00B062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2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трещины; </w:t>
      </w:r>
      <w:r w:rsidRPr="00B062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3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— выбоина (ползун); </w:t>
      </w:r>
      <w:r w:rsidRPr="00B062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4—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раздавленное место</w:t>
      </w:r>
    </w:p>
    <w:p w:rsidR="00B0623A" w:rsidRPr="00B0623A" w:rsidRDefault="00B0623A" w:rsidP="00B06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износ гребня до предельно допустимой толщины;</w:t>
      </w:r>
    </w:p>
    <w:p w:rsidR="00B0623A" w:rsidRPr="00B0623A" w:rsidRDefault="00B0623A" w:rsidP="00B06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вертикальный подрез гребня и его остроконечный накат;</w:t>
      </w:r>
    </w:p>
    <w:p w:rsidR="00B0623A" w:rsidRPr="00B0623A" w:rsidRDefault="00B0623A" w:rsidP="00B06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толщина и ширина обода колеса менее допустимых размеров, а также местное уширение;</w:t>
      </w:r>
    </w:p>
    <w:p w:rsidR="00B0623A" w:rsidRPr="00B0623A" w:rsidRDefault="00B0623A" w:rsidP="00B062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дефекты на поверхности катания в виде выщербин, кольцевых выработок больше допускаемых. На рис. 4.12 показаны неисправности колесных пар.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Зависимость глубины ползуна от его длины приведена в табл. 4.1.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Таблица 4.1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1935"/>
        <w:gridCol w:w="5305"/>
      </w:tblGrid>
      <w:tr w:rsidR="00B0623A" w:rsidRPr="00B0623A" w:rsidTr="00B0623A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Глубина ползуна, мм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Длина ползуна в зависимости от расчетного диаметра колеса</w:t>
            </w:r>
          </w:p>
        </w:tc>
      </w:tr>
      <w:tr w:rsidR="00B0623A" w:rsidRPr="00B0623A" w:rsidTr="00B0623A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B0623A" w:rsidRPr="00B0623A" w:rsidRDefault="00B0623A" w:rsidP="00B0623A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Вагоны (1050 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Электровозы с унифицированной колесной парой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57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68</w:t>
            </w:r>
          </w:p>
        </w:tc>
      </w:tr>
    </w:tbl>
    <w:p w:rsidR="00B0623A" w:rsidRPr="00B0623A" w:rsidRDefault="00B0623A" w:rsidP="00B0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684"/>
        <w:gridCol w:w="684"/>
      </w:tblGrid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3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97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109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137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145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168</w:t>
            </w:r>
          </w:p>
        </w:tc>
      </w:tr>
      <w:tr w:rsidR="00B0623A" w:rsidRPr="00B0623A" w:rsidTr="00B0623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0623A" w:rsidRPr="00B0623A" w:rsidRDefault="00B0623A" w:rsidP="00B062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</w:pPr>
            <w:r w:rsidRPr="00B0623A">
              <w:rPr>
                <w:rFonts w:ascii="Arial" w:eastAsia="Times New Roman" w:hAnsi="Arial" w:cs="Arial"/>
                <w:color w:val="646464"/>
                <w:sz w:val="23"/>
                <w:szCs w:val="23"/>
                <w:lang w:eastAsia="ru-RU"/>
              </w:rPr>
              <w:t>237</w:t>
            </w:r>
          </w:p>
        </w:tc>
      </w:tr>
    </w:tbl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Если поверхность катания обладает неодинаковым сопротивлением пластическим деформациям из-за местной неоднородности металла или неравномерно разупрочняется от нагрева при торможении либо поверхностные дефекты развиваются по разному, то образуется неравномерный прокат. Его характерные признаки следующие: местный наплыв на наружную грань, сужение фаски, ее смятие, местное уширение дорожки качения.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несимметричной насадке колес на ось, значительной разнице диаметров колес, перекосах рамы тележки или неправильной установке колесной пары в тележке, а также под воздействием центробежной силы при длительном следовании локомотива 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или вагона по участкам пути с кривыми малого радиуса у колесной пары колеса изнашиваются по-разному.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этом появляются гребень, вертикальный подрез гребня и остроконечный накат (см. рис. 4.12). При остроконечном накате гребень становится тонким и острым и характеризуется выступом на сопряжении подрезанной части его с вершиной.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Разрушение поверхности катания смятием под многократным воздействием нормальных сил, когда направление деформации идет по кругу катания на фаску, приводит к круговому наплыву металла, выходящему за наружную грань обода.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Интенсивная пластическая деформация сильно нагретого металла при кратковременном заклинивании вызывает смещение верхних слоев поверхности катания (навар). Характерными дефектами поверхности катания являются выщербины — выкрашивающиеся участки, иногда с наличием трещин или расслоений, идущих в глубину металла.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Выщербины различают по причинам возникновения. Одни выщербины развиваются по следам ползунов, светлыми пятнами и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«наварами». Они появляются из-за структурных изменений металла, а также возникают в результате образования микротрещин, особенно характерных для отбеленного слоя. Другие выщербины являются следствием усталостных поверхностных разрушений, а также развития небольших усталостных трещин с последующим отслоением или отрывом кусочков металла. Усталостные трещины образуются под действием долговременных многократно повторяющихся контактных нагрузок. Внутри усталостных выщербин могут появится трещины, идущие в глубину под острым углом к поверхности катания. Любые трещины в бандаже колесной пары приводят к его разрушению.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Трещины и изломы в ободе, диске или спицах и ступице колеса являются следствием дефектов мелаллургического и прокатного производства — неудовлетворительной термообработки, неметаллических включений и расслоений металла, неровностей от прокатки, а также возникают от действия ударных сил. Скрытые дефекты в колесах часто обнаруживаются при обработке резанием.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Правила технической эксплутации железных дорог России предъявляют следующие требования к колесным парам (приложение 5, п. 13 и 14).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Прокат по кругу катания, согласно указанных Правил, не должен превышать при скоростях движения до 120 км/ч: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«у локомотивов, а также у моторвагонного железнодорожного подвижного состава и пассажирских вагонов в поездах дальнего сообщения — более 7 мм, у моторвагонного железнодорожного и специального самоходного подвижного состава и пассажирских вагонов в поездах местного и пригородного сообщений — более 8 мм, у вагонов рефрижераторного парка и грузовых вагонов, а также у железнодорожного подвижного состава на железнодорожных путях необщего пользования — более 9 мм;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скоростях движения свыше 120 км/ч до 140 км/ч: прокат по кругу катания у локомотивов, моторвагонного железнодорожного подвижного состава, пассажирских вагонов более 5 мм».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Одним из способов уменьшения величины проката является уменьшение толщины гребня с 33 до 29 мм для конических колес и с 33 до 30 мм с криволинейным профилем колес (см. рис. 4.2). При уменьшении толщины гребня увеличивается поперечное смещение колесной пары относительно оси пути и тем самым уменьшается проскальзывание колес в кривой пути из-за разности радиусов наружного и внутреннего рельсов.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«Не допускается выпускать в эксплуатацию и к следованию в поездах железнодорожный подвижной состав с трещиной в любой части оси колесной пары или с трещиной в ободе, диске и ступице колеса, при наличии остроконечного наката на гребне колеса, а также при следующих износах и повреждениях колесных пар, нарушающих нормальное взаимодействие пути и подвижного состава: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скоростях движения свыше 120 км/ч до 140 км/ч: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толщина гребня более 33 мм или менее 28 мм у локомотивов при измерении на расстоянии 20 мм от вершины гребня при высоте гребня 30 мм, а у железнодорожного подвижного состава с высотой гребня 28 мм — при измерении на расстоянии 18 мм от вершины гребня;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скоростях движения до 120 км/ч: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толщина гребня более 33 мм или менее 25 мм у локомотивов при измерении на расстоянии 20 мм от вершины гребня при высоте гребня 30 мм, а у железнодорожного подвижного состава с высотой гребня 28 мм — при измерении на расстоянии 18 мм от вершины гребня, у железнодорожного подвижного состава на железнодорожных путях необщего пользования (горнорудных предприятий) — менее 22 мм;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вертикальный подрез гребня высотой более 18 мм, измеряемый специальным шаблоном;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ползун (выбоина) на поверхности катания у локомотивов, моторвагонного железнодорожного и специального подвижного состава, а также у тендеров паровозов и вагонов с роликовыми буксовыми подшипниками более 1 мм, а у тендеров с подшипниками скольжения более 2 мм.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обнаружении в пути следования у вагона, кроме моторного вагона моторвагонного железнодорожного подвижного состава или тендера с роликовыми буксовыми подшипниками, ползуна (выбоины) глубиной более 1 мм, но не более 2 мм, разрешается довести такой вагон (тендер) без отцепки от поезда (пассажирский — со скоростью не свыше 100 км/ч, грузовой — не свыше 70 км/ч) до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ближайшего пункта технического обслуживания, имеющего средства для замены колесных пар.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При величине ползуна у вагонов, кроме моторного вагона моторвагонного железнодорожного подвижного состава, от 2 до 6 мм, у локомотива и моторного вагона моторвагонного железнодорожного подвижного состава, а также специального самоходного подвижного состава от 1 до 2 мм допускается следование поезда до ближайшей железнодорожной станции со скоростью 15 км/ч, а при величине ползуна соответственно свыше 6 до 12 мм и свыше 2 до 4 мм — со скоростью 10 км/ч, где колесная пара должна быть заменена. При ползуне свыше 12 мм у вагона и тендера, свыше 4 мм у локомотива и моторного вагона моторвагонного железнодорожного </w:t>
      </w: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подвижного состава разрешается следование со скоростью 10 км/ч при условии вывешивания или исключения возможности вращения колесной пары. Локомотив при этом должен быть отцеплен от поезда, тормозные цилиндры и тяговый электродвигатель (группа электродвигателей) поврежденной колесной пары отключены. При обнаружении в пути следования у вагона, кроме моторного вагона моторвагонного железнодорожного подвижного состава или тендера с роликовыми буксовыми подшипниками, ползуна (выбоины) глубиной более 1 мм, но не более 2 мм, разрешается довести такой вагон (тендер) без отцепки от поезда (пассажирский — со скоростью не свыше 100 км/ч, грузовой — не свыше 70 км/ч) до ближайшего пункта технического обслуживания, имеющего средства для замены колесных пар.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 величине ползуна у вагонов, кроме моторного вагона моторвагонного железнодорожного подвижного состава, от 2 до 6 мм, у локомотива и моторного вагона моторвагонного железнодорожного подвижного состава, а также специального самоходного подвижного состава от 1 до 2 мм допускается следование поезда до ближайшей железнодорожной станции со скоростью 15 км/ч, а при величине ползуна соответственно свыше 6 до 12 мм и свыше 2 до 4 мм — со скоростью 10 км/ч, где колесная пара должна быть заменена. При ползуне свыше 12 мм у вагона и тендера, свыше 4 мм у локомотива и моторного вагона моторвагонного железнодорожного подвижного состава разрешается следование со скоростью 10 км/ч при условии вывешивания или исключения возможности вращения колесной пары. Локомотив при этом должен быть отцеплен от поезда, тормозные цилиндры и тяговый электродвигатель (группа электродвигателей) поврежденной колесной пары отключены».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Инструкция по формированию, ремонту и содержанию колесных пар тягового подвижного состава запрещает выдавать в поезда ТПС с колесными парами, имеющими хотя бы один из следующих дефектов: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выщербину, раковину или вмятину на поверхности катания глубиной более 3 мм или длиной у локомотива более 10 мм, а у прицепного вагона более 25 мм;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выщербину или вмятину на вершине гребня глубиной более 4 мм;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разницу диаметров бандажей колесных пар в комплекте под секцией ТПС более 12 мм в пассажирском движении, а в грузовом движении более 20 мм;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разницу прокатов у левой и правой стороны колесной пары более 2 мм;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ослабление бандажа на колесном центре, оси в ступице, зубчатого колеса на оси или ступице колесного центра;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опасную форму гребня (крутизна менее 6,5 мм), измеряемую универсальным шаблоном УТ-1;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остроконечный накат гребня в зоне поверхности на расстоянии 2 мм от вершины гребня и до 13 мм от круга катания;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острые поперечные риски и задиры на шейках и предступич- ных частях осей;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протертое место на средней части оси колесной пары глубиной более 4 мм;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местное или общее увеличение ширины бандажа более 6 мм;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ослабление бандажного кольца в сумме на длине более 30 %, не более чем в трех местах, а также ближе 100 мм от замка кольца;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толщину бандажа унифицированных колесных пар менее 45 мм;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трещины в ободе, диске, ступице и бандаже колеса ТПС;</w:t>
      </w:r>
    </w:p>
    <w:p w:rsidR="00B0623A" w:rsidRPr="00B0623A" w:rsidRDefault="00B0623A" w:rsidP="00B062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242424"/>
          <w:sz w:val="23"/>
          <w:szCs w:val="23"/>
          <w:lang w:eastAsia="ru-RU"/>
        </w:rPr>
        <w:t>— кольцевые выработки на поверхности катания у основания гребня глубиной более 1 мм, на конусности 1:3,3 более 2 мм и шириной более 15 мм.</w:t>
      </w:r>
    </w:p>
    <w:p w:rsidR="00B0623A" w:rsidRPr="00B0623A" w:rsidRDefault="00B0623A" w:rsidP="00B062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B0623A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измерения параметров и дефектов колесных пар используют измерительный инструмент и дефектоскоп.</w:t>
      </w:r>
    </w:p>
    <w:p w:rsidR="007B102E" w:rsidRDefault="00B0623A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1B8"/>
    <w:multiLevelType w:val="multilevel"/>
    <w:tmpl w:val="E704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C6FDF"/>
    <w:multiLevelType w:val="multilevel"/>
    <w:tmpl w:val="365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E0EAE"/>
    <w:multiLevelType w:val="multilevel"/>
    <w:tmpl w:val="BB0A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1B"/>
    <w:rsid w:val="004568E2"/>
    <w:rsid w:val="00671F1B"/>
    <w:rsid w:val="00B0623A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0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2022-11-29T17:35:00Z</dcterms:created>
  <dcterms:modified xsi:type="dcterms:W3CDTF">2022-11-29T17:35:00Z</dcterms:modified>
</cp:coreProperties>
</file>