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99" w:rsidRPr="000D7999" w:rsidRDefault="000D7999" w:rsidP="000D799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0D7999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БУКСОВЫЕ УЗЛЫ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Назначение, принцип работы, классификация, конструкция букс. Особенности конструкции букс с устройством для отвода тока и приводом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скоростемера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Требования, предъявляемые к буксовым узлам в эксплуатации. Характерные неисправности букс, причины их возникновения и предупреждения. Виды, периодичность и содержание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ревизий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ремонт букс. Правила безопасности труда при техническом обслуживании и ремонте буксовых узлов.</w:t>
      </w:r>
    </w:p>
    <w:p w:rsidR="000D7999" w:rsidRPr="000D7999" w:rsidRDefault="000D7999" w:rsidP="000D7999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0D7999">
        <w:rPr>
          <w:rFonts w:ascii="Arial" w:eastAsia="Times New Roman" w:hAnsi="Arial" w:cs="Arial"/>
          <w:color w:val="646464"/>
          <w:sz w:val="36"/>
          <w:szCs w:val="36"/>
          <w:lang w:eastAsia="ru-RU"/>
        </w:rPr>
        <w:t xml:space="preserve">Назначение, принцип работы, классификация, конструкция букс. Особенности конструкции букс с устройством для отвода тока и приводом </w:t>
      </w:r>
      <w:proofErr w:type="spellStart"/>
      <w:r w:rsidRPr="000D7999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скоростемера</w:t>
      </w:r>
      <w:proofErr w:type="spellEnd"/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Буксовый узел представляет собой комплект деталей, состоящий из корпуса буксы с крышкой, подшипника и уплотнительных устройств. Буксовые узлы предназначены для передачи вертикальных и горизонтальных нагрузок на шейки осей колесных пар, размещения подшипника, в котором вращается ось колесной пары, а также для передачи сил тяги, торможения и боковых усилий от колесной пары на раму.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Вертикальные нагрузки направлены перпендикулярно оси вращения шейки. Эти нагрузки называют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радиальными,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 ним относится статическая нагрузка от веса электровоза или вагона, а также вертикальные динамические нагрузки, возникающие при прохождении неровностей пути и стыков рельсов.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Горизонтальные нагрузки направлены вдоль оси вращения шейки. Эти нагрузки называются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аксиальными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 к ним относятся динамические нагрузки, возникающие при прохождении электровозом или вагоном кривых участков пути, стрелочных переводов, от давления ветра и других горизонтальных поперечных усилий, действующих вдоль оси вращения подшипников.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процессе движения локомотива буксы должны обеспечивать вращение шеек осей с минимальным сопротивлением. Это обеспечивается благодаря подшипникам качения. На железнодорожном транспорте применяют роликовые подшипники трех основных типов: с цилиндрическими,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сферическими и с коническими роликами.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К буксовым узлам, как и ко всей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экипажной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части, существенно влияющей на безопасность движения, предъявляются жесткие эксплуатационные требования, такие как надежность, точность, вибрационная и ударная стойкость, охлаждение, техническая диагностика, удобство сборки и разборки при ремонте,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экологичность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экономичность и энергосбережение.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Основной частью букс являются подшипники, в которых вращаются шейки осей.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Применяемые в электровозах и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моторвагонных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секциях буксовые узлы можно условно классифицировать на три основных типа: челюстные, бесчелюстные (поводковые) и с цилиндрическими направляющими.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Челюстные буксы применяются в тепловозах М62, 2ТЭ10Л, ТЭМ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ТЭМ2У, ТГМ4, ТГМ6, ранее эксплуатируемых вагонах электропоездов ЭР9П и др.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Буксы с цилиндрическими направляющими применены на электровозах ЧС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ЧС2</w:t>
      </w:r>
      <w:r w:rsidRPr="000D799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Т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ЧС4, ЧС4</w:t>
      </w:r>
      <w:r w:rsidRPr="000D799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Т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ЧС6, ЧС7, ЧС8.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Современные российские электровозы и электропоезда оборудованы поводковыми буксами.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Поводковые буксы бесчелюстных тележек. Конструкция буксового узла показана на рис. 5.1. Корпус буксы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двумя кососимметрично расположенными поводками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соединен с рамой тележки. Валики поводков крепятся к корпусу буксы и раме тележки посредством клиновых соединений и болтов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Литой корпус буксы имеет два боковых опорных кронштейна (крыла) для установки пружин рессорного подвешивания тележки. В цилиндрическую расточку корпуса буксы установлены по скользящей посадке до упора в заднюю крышку б два роликовых подшипника и между ними дистанционное кольцо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 целью повышения срока службы подшипники устанавливают в одном буксовом узле с разностью радиальных зазоров не более 0,03 мм. Кроме того, верхняя часть корпуса буксы выполнена в виде свода переменного сечения с увеличенной толщиной в верхней части, что приводит не только к более равномерному распределению нагрузки между роликами, но и к увеличению числа роликов, находящихся в рабочей зоне.</w:t>
      </w:r>
    </w:p>
    <w:p w:rsidR="000D7999" w:rsidRPr="000D7999" w:rsidRDefault="000D7999" w:rsidP="000D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8725" cy="3779044"/>
            <wp:effectExtent l="0" t="0" r="0" b="0"/>
            <wp:docPr id="5" name="Рисунок 5" descr="Поводковая букса бесчелюстной теле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одковая букса бесчелюстной тележ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770" cy="378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Рис. 5.1.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Поводковая букса бесчелюстной тележки: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1, 21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болты;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поводок;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лабиринтное кольцо;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стопорный болт; 5 — шайба;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задняя крышка; 7,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22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шелковые шнуры;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роликовый подшипник;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корпус буксы;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10, 11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дистанционные кольца;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12, 14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стопорные кольца;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13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кронштейн; 75—упорный шариковый подшипник; /6 — амортизатор; /7— передняя крышка;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18—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пружина;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19—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упор;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20—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контровочная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проволока;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23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коническая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пробка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На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предподступичную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часть оси до упора в галтель надето с натягом лабиринтное кольцо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Температура нагрева кольца перед посадкой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составляет 120—150 °С. 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Лабиринтное кольцо образует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 задней крышкой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четырехкамерное лабиринтное уплотнение буксы. Внутренние кольца подшипников имеют натяг 0,035—0,065 мм. Их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насаживают на шейку оси вместе с дистанционным кольцом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11,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нагретыми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 индустриальном масле до температуры 100—120 °С. Для предотвращения сползания внутренних колец с шейки оси служит стопорное кольцо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12.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передней крышке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17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монтируется осевой упор качения одностороннего действия, содержащий упорный шарикоподшипник, одно кольцо которого установлено на торцевой проточке оси, а другое — на упоре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19.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Натяг колец 0,003—0,016 мм. В целях предотвращения раскрытия упорного подшипника он постоянно прижат усилием около 2 кН (200 кгс) к торцу оси колесной пары. Усилие создает пружина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18,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действующая на подшипник через упор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19.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При снятии передней крышки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17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осевой упор удерживается в ней стопорным кольцом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14.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Между упором и крышкой установлен амортизатор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16,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представляющий собой две металлические пластины толщиной 2 мм с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привулканизированным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ним резиновым элементом. В буксах средних колесных пар амортизатор не ставится, что обеспечивает свободный осевой разбег +14 мм (равный толщине амортизатора) этих колесных пар в буксах. К передней крышке приварен кронштейн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13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для присоединения гасителя колебаний.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того чтобы отличать буксы крайних колесных пар от букс средних колесных пар, на крышки букс наносят буквы соответственно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КР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СР. На задней крышке установлен стопорный болт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4, 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предотвращающий сползание буксы с шейки оси при снятой с локомотива колесной паре.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смазки буксового узла ранее применялась пластическая смазка ЖРО. В настоящее время ее заменяют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Буксолом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При сборке буксы закладывают смазку в лабиринтное уплотнение задней крышки, подшипники и осевой упор передней крышки. Дозаправка смазки в буксовый узел в процессе эксплуатации производится запрессовкой ее через отверстие с конической пробкой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23,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расположенное в нижней части корпуса буксы.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Буксовые поводки служат для передачи тяговых и тормозных усилий от корпуса буксы на раму тележки.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Корпус 7 поводка буксы (рис. 5.2) имеет две головки с цилиндрическими расточками, в которые запрессованы с натягом 0,06—0,16 мм амортизаторы, сформированные один на коротком, другой на длинном валике.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Короткий (буксовый) валик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имеет </w:t>
      </w:r>
      <w:proofErr w:type="spellStart"/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резино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-металлический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блок, состоящий из резиновой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12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металлической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13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втулок. Длинный</w:t>
      </w:r>
    </w:p>
    <w:p w:rsidR="000D7999" w:rsidRPr="000D7999" w:rsidRDefault="000D7999" w:rsidP="000D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0750" cy="3962400"/>
            <wp:effectExtent l="0" t="0" r="0" b="0"/>
            <wp:docPr id="4" name="Рисунок 4" descr="Поводок бук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одок букс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5.2. Поводок буксы: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1,6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полукольца;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2, 13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металлические втулки;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3, 12—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резиновые втулки;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штифт; 5 — рамный валик; 7— корпус;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буксовый валик;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кольцо;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резиновый элемент;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11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шайба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(рамный) валик 5 имеет два </w:t>
      </w:r>
      <w:proofErr w:type="spellStart"/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резино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-металлических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блока, состоящих из резиновых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металлических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втулок. Между этими блоками помещены разделяющие их полукольца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Амортизаторы на валики напрессовывают. Перед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напрессовкой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резиновые втулки и все соприкасающиеся с ними поверхности смазывают смесью, состоящей из 30 % касторового масла и 70 % этилового спирта. Сформированные поводки выдерживают в течение 20 дней при температуре 15—30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°С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без доступа света и приложения нагрузки для завершения релаксационного процесса сцепления резины с металлом.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Валики имеют трапециевидные (клиновидные) хвостовики для установки их в соответствующие пазы на раме тележки и корпусе буксы. Крепятся хвостовики болтами М20х80, момент затяжки не менее 15 кгс. На хвостовики валиков установлены с натягом торцевые амортизаторы, состоящие из кольца 9, шайбы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11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и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приву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л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канизированного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ним резинового элемента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Они крепятся с помощью полуколец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вставляемых в выточки валиков, и соединяются с корпусом 7 штифтами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вследствие чего при повороте поводка в вертикальной плоскости резиновые элементы торцевых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амортизаторов работают на сдвиг. Клиновидные хвостовики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длинного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короткого валиков у верхних поводков имеют встречное направление, у нижних — попутное.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Такая упругая поперечная связь между колесными парами и рамой тележки в сочетании с буксовыми осевым упором одностороннего действия значительно улучшает горизонтальную динамику локомотива.</w:t>
      </w:r>
      <w:proofErr w:type="gramEnd"/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Буксовые поводки работают следующим образом. При движении электровоза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неровностях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пути колесная пара с буксами свободно перемещается вверх и вниз относительно рамы тележки, а оба поводки поворачиваются за счет скручивания резиновых втулок двух валиков. Для того чтобы поводки не работали на растяжение, один поводок буксы расположен выше оси буксы, а другой ниже оси.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Буксовый узел электровозов ВЛ80</w:t>
      </w:r>
      <w:r w:rsidRPr="000D799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К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ВЛ80</w:t>
      </w:r>
      <w:r w:rsidRPr="000D799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р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ВЛ80</w:t>
      </w:r>
      <w:r w:rsidRPr="000D799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Т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ВЛ80</w:t>
      </w:r>
      <w:r w:rsidRPr="000D799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С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Буксовый узел этих электровозов (рис. 5.3) состоит из роликовой буксы и двух поводков с каждой стороны колесной пары.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Корпус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буксы отлит из стали 25ЛП, с четырьмя приливами для крепления тяг с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сайлентблоками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двух приливов, расположенных в нижней части корпуса с проушинами для крепления в них рессоры. Внутри корпуса расположены роликовые подшипники, внутренние кольца которых насаживают на буксовую шейку оси в горячем состоянии при температуре 100—120 °С.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Наружные кольца подшипников (рис. 5.4) помещены в корпусе по скользящей посадке. Натяг внутренних колец подбирают в холодном состоянии до нагрева, так как он должен быть выдержан в пределах 0,04—0,06 мм. При большем натяге может произойти заклинивание подшипника, а при меньшем он может проворачиваться на шейке оси. Нагревают кольца в масляной ванне. Как внутренние, так и наружные кольца подшипников разделены между собой дистанционными кольцами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5. Внутренние кольца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подшипников через упорное кольцо наружного подшипника стягивают гайкой. Она стопорится планкой, которая крепится двумя болтами М16 в специальном пазу на торце оси. Подбором толщины наружного дистанционного кольца 5 добиваются того, чтобы осевой разбег двух спаренных подшипников был в пределах 0,5—1,0 мм.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 внутреннего торца букса закрыта крышкой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кольцом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которое насажено на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предподступичную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часть оси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 кольце имеются выточки, образующие лабиринт, предотвращающий попадание</w:t>
      </w:r>
    </w:p>
    <w:p w:rsidR="000D7999" w:rsidRPr="000D7999" w:rsidRDefault="000D7999" w:rsidP="000D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0725" cy="4951041"/>
            <wp:effectExtent l="0" t="0" r="0" b="2540"/>
            <wp:docPr id="3" name="Рисунок 3" descr="Буксовый узел с повод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ксовый узел с повод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95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5.3. Буксовый узел с поводком: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болты крепления буксовых поводков; 2 — буксовый поводок;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боковые приливы с клиновидными пазами;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корпус буксы; 5— передняя крышка буксы;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нижние приливы с проушинами; 7— </w:t>
      </w:r>
      <w:proofErr w:type="spellStart"/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резино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-металлические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шайбы;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резино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-металлические валики;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средняя часть корпуса поводка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полость буксы пыли, инородных тел и вытекания смазки из буксы. Как с передней стороны буксы, так и с задней под крышки / 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установлено уплотнение из резиновых колец круглого сечения.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Тяговое и тормозное усилие от корпуса буксы на раму тележки передается через тяги, которые одним своим шарниром прикреплены к приливам корпусов букс, а другим — к кронштейнам рамы тележки. Шарниры тяг выполнены в виде </w:t>
      </w:r>
      <w:proofErr w:type="spellStart"/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резино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-металлических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валиков и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резино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-металлических шайб.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правильной установки собранной колесной пары с буксами в тележки необходимо, чтобы поперечная ось колесной пары по отношению к продольной оси тележки заняла среднее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положе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</w:p>
    <w:p w:rsidR="000D7999" w:rsidRPr="000D7999" w:rsidRDefault="000D7999" w:rsidP="000D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86350" cy="6162675"/>
            <wp:effectExtent l="0" t="0" r="0" b="9525"/>
            <wp:docPr id="2" name="Рисунок 2" descr="Букса с подшип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кса с подшипник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5.4. Букса с подшипником: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передняя крышка;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корончатая шайба;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3, 6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однорядный роликовый подшипник;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внутреннее дистанционное кольцо;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5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наружное дистанционное кольцо; 7— корпус буксы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; ? — 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задняя крышка;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лабиринтное кольцо;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ось колесной пары;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11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упорное кольцо с буртом;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12—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стопорная планка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ние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Для этого регулируют размер между серединой оси колесной пары (нанесенной керном) и внутренним торцом длинного поводка (без шайбы). Этот размер должен быть 986±1 мм. Этот размер регулируют отпусканием и затяжкой соответствующих болтов на крышках букс. После регулировки все болты на крышках окончательно подтягивают.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Буксовый узел электровозов ЧС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ЧС2К. Каждая из 12 букс электровоза имеет по одному сферическому подшипнику 22328КМ/СЗ или 22328КМ/С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позволяющему поворачиваться оси колесной па-</w:t>
      </w:r>
    </w:p>
    <w:p w:rsidR="000D7999" w:rsidRPr="000D7999" w:rsidRDefault="000D7999" w:rsidP="000D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43625" cy="3752850"/>
            <wp:effectExtent l="0" t="0" r="9525" b="0"/>
            <wp:docPr id="1" name="Рисунок 1" descr="Букса электровозов ЧС2 и ЧС2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кса электровозов ЧС2 и ЧС2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5.5. </w:t>
      </w:r>
      <w:r w:rsidRPr="000D7999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Букса электровозов ЧС</w:t>
      </w:r>
      <w:proofErr w:type="gramStart"/>
      <w:r w:rsidRPr="000D7999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2</w:t>
      </w:r>
      <w:proofErr w:type="gramEnd"/>
      <w:r w:rsidRPr="000D7999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и ЧС2К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ры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относительно корпуса буксы при прохождении одним из колес неровностей пути. Сферические подшипники лучше других типов воспринимают боковые усилия, возникающие при ударе гребней колесных пар о рельсы.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 наружной части стального корпуса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(рис. 5.5) находятся два боковых прилива с отверстиями, в которые входят направляющие, а в нижней части выполнены два плоских прилива для крепления щек. Внутренняя поверхность после обточки имеет цилиндрическую форму с внутренним диаметром 400 мм, равным наружному диаметру роликового подшипника.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spellStart"/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Резино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-металлические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блоки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20,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состоящие из двух стальных втулок, запрессованы в приливы буксовых направляющих. Между стальными втулками помещена резина,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привулканизирова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ная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ним.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Во внутреннюю втулку вставлен стальной стакан с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навальцова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ным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внутри бронзовым листом. На электровозах до № 567 стакан полностью выполнен из бронзы. Стакан может свободно скользить по нижней шлифованной части стальной цапфы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18,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верхняя часть которой запрессована в раму тележки и удерживается гайкой. Отвертыванию последней препятствует специальная фиксирующая пластина, удерживаемая болтом, ввернутым в бобышку, приваренную к верхней плоскости рамы.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нижнюю часть стакана наливают масло, которым смазываются цапфа и трущиеся поверхности стакана. Стакан, цапфа и масло практически образуют гидравлический амортизатор, гасящий колебания буксы и тележки. Для проверки уровня масла к дну стакана привертывают трубку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21,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закрытую пробкой с заправленным в нее щупом. Через трубку при необходимости можно добавлять масло. В верхней части трубка прикреплена хомутом к пластине, приваренной к корпусу буксы. Для исключения 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металлического контакта между стаканом и корпусом буксы через трубку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21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на хомут ставят изоляционное кольцо.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предохранения от попадания пыли и грязи на трущиеся поверхности буксовой направляющей, на верхней части стакана и кольцевом выступе цапфы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18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устанавливают резиновый чехол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19.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Находящийся в блоке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20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резиновый слой хорошо амортизирует удары, передаваемые на колесную пару от неровностей пути, а от колесной пары через буксу на цапфу.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Это дает возможность небольших (1 — 1,5 мм) перемещений буксы по отношению к раме тележки в продольном и поперечном направлениях, а также изолирует буксу от рамы тележки.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Это препятствует прохождению через роликовый подшипник во время коротких замыканий силовой цепи на металлическую конструкцию кузова или остов тягового электродвигателя. Последнее вместе с устройствами для отвода тока предохраняет поверхности роликов и колец подшипника от повреждения электрическим током.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Втулки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14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запрессованы в нижние приливы корпуса буксы. Во втулки входят цапфы щек, обхватывающих хомут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подбуксовой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рессоры. С наружной стороны корпус буксы закрывают крышкой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6, 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 стороны колеса — крышкой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Крышка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удерживается гайками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13,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навернутыми на шпильки 77 длиной 328 мм с резьбой М22. Шпильки 77 ввернуты в тело задней крышки 7, гайки фиксируют шплинтами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12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или под них ставят пружинные шайбы. На буксах средних осей (второй и пятой), к которым неудобен доступ для снятия крышек, подшипники осматривают через дополнительную крышку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выполненную из листовой стали толщиной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Змми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прикрепленную к основной крышке шестью болтами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(М8х12 мм).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 стороны колеса корпус буксы закрыт крышкой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 проточку которой помещено войлочное уплотнение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16.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Оно прижимается к наружной поверхности фигурной втулки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17,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посаженой в нагретом до 130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°С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состоянии на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предподступичную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часть оси. Втулку нагревают индуктором.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Крышка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наружная часть втулки образуют дополнительное лабиринтное уплотнение, которое вместе с войлочным уплотнением препятствует утечке из буксы смазки. На втулку насажено дистанционное кольцо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15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 конической наружной поверхностью, соответствующей конусу в крышке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1.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Небольшой зазор, образуемый между крышкой и втулкой, также препятствует выходу смазки из буксы, так как последняя, попав на поверхность конуса втулки, под действием центробежной силы стремится возвратиться внутрь корпуса буксы.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Скобы, укрепленные на раме тележки и обхватывающие приливы корпуса букс, предотвращают выпадение букс при подъеме тележек.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Сферический роликовый подшипник 22328 КМ/СЗ состоит из внутреннего 5 и наружного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закаленных стальных колец. Между кольцами помещены ролики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бочкообразной формы. Геометрические оси роликов расположены наклонно.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Бочкообразная форма и наклонное расположение сделаны для смягчения жестких боковых толчков от ударов гребней колес о рельсы.</w:t>
      </w:r>
      <w:proofErr w:type="gramEnd"/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того чтобы ролики располагались на одинаковом расстоянии друг от друга, между кольцами вставляют сепараторы, выполненные из бронзы для уменьшения трения о них роликов. Внутреннее кольцо подшипника, расточенное на конус, ставят на коническую разрезную втулку 7 и плотно прижимают ее к шейке оси. После установки подшипника эту втулку закрепляют корончатой гайкой, навернутой на 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резьбу хвостовика оси. Гайка фиксируется планкой, прикрепленной к торцу оси болтами марки М16.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 электровозах этой серии применяют два типа букс: неподвижные и свободные.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Неподвижные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находятся со стороны зубчатой передачи,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свободные —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 противоположной стороны.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Благодаря свободным буксам компенсируются монтажные неточности при изготовлении и сборке буксовых узлов и предупреждают заедание подшипников при температурных удлинениях оси.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Буксы, обозначенные ОТ, выполнены с устройствами для отвода тока; С К — привод к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скоростемеру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 СР — скоростной регулятор.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 букс, имеющих устройство для отвода тока, несколько изменена конструкция наружной крышки. На крышке буксы укреплена шпильками и гайками промежуточная крышка </w:t>
      </w:r>
      <w:r w:rsidRPr="000D799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</w:t>
      </w: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с приводом к </w:t>
      </w:r>
      <w:proofErr w:type="gram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электрическому</w:t>
      </w:r>
      <w:proofErr w:type="gram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скоростемеру</w:t>
      </w:r>
      <w:proofErr w:type="spellEnd"/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 крышке буксы, на которой установлен центробежный регулятор, прикреплена винтами плоская шайба. Для приведения в действие регулятора на фиксирующей планке укреплен специальный поводок.</w:t>
      </w:r>
    </w:p>
    <w:p w:rsidR="000D7999" w:rsidRPr="000D7999" w:rsidRDefault="000D7999" w:rsidP="000D79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0D799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Радиальный зазор подшипника составляет 0,22—0,29 мм.</w:t>
      </w:r>
    </w:p>
    <w:p w:rsidR="007B102E" w:rsidRDefault="000D7999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8A"/>
    <w:rsid w:val="000D7999"/>
    <w:rsid w:val="0011228A"/>
    <w:rsid w:val="004568E2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9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9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2659</Words>
  <Characters>15160</Characters>
  <Application>Microsoft Office Word</Application>
  <DocSecurity>0</DocSecurity>
  <Lines>126</Lines>
  <Paragraphs>35</Paragraphs>
  <ScaleCrop>false</ScaleCrop>
  <Company/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2022-11-29T17:42:00Z</dcterms:created>
  <dcterms:modified xsi:type="dcterms:W3CDTF">2022-11-29T17:42:00Z</dcterms:modified>
</cp:coreProperties>
</file>