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42"/>
          <w:szCs w:val="42"/>
        </w:rPr>
        <w:t>ПУСК АСИНХРОННОГО ДВИГАТЕЛЯ В ХОД</w:t>
      </w:r>
    </w:p>
    <w:p>
      <w:pPr>
        <w:pStyle w:val="7"/>
        <w:keepNext w:val="0"/>
        <w:keepLines w:val="0"/>
        <w:widowControl/>
        <w:suppressLineNumbers w:val="0"/>
      </w:pPr>
      <w:bookmarkStart w:id="0" w:name="_GoBack"/>
      <w:bookmarkEnd w:id="0"/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Важное практическое значение для оценки асинхронных элек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тродвигателей имеют их пусковые свойства. Эти свойства в основном определяются следующими величинами: пусковым током I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пуск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и на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чальным пусковым моментом М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пуск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, плавностью и экономичностью пускового процесса, длительностью пуска. В каталогах обычно указывается кратность пускового значения величины к ее номинальному значению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(I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18"/>
          <w:szCs w:val="18"/>
          <w:vertAlign w:val="baseline"/>
        </w:rPr>
        <w:t>пуск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/I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18"/>
          <w:szCs w:val="18"/>
          <w:vertAlign w:val="baseline"/>
        </w:rPr>
        <w:t>ном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 М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пуск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/М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ном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).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Пусковые свойства асинхронного двигателя определяются осо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бенностями его конструкции, в частности устройством ротора.</w:t>
      </w:r>
    </w:p>
    <w:p>
      <w:pPr>
        <w:pStyle w:val="7"/>
        <w:keepNext w:val="0"/>
        <w:keepLines w:val="0"/>
        <w:widowControl/>
        <w:suppressLineNumbers w:val="0"/>
      </w:pPr>
      <w:r>
        <w:rPr>
          <w:rStyle w:val="6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Пуск асинхронных двигателей с фазным ротором.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Пусковые усло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вия асинхронного двигателя с фазной обмоткой ротора (рис. 14.24,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а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— схема замещения;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б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— условное обозначение) можно существенно улучшить ценой некоторого усложнения конструкции и обслужива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ния двигателя.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Если в уравнении вращающегося момента (14.28) положить s = 1, то получим выражение начального пускового момента, т. е. момента, развиваемого двигателем при трогании с места: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M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пуск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=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5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(14.33)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Если нужно, чтобы M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пуск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=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18"/>
          <w:szCs w:val="18"/>
          <w:vertAlign w:val="baseline"/>
        </w:rPr>
        <w:t>тах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,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т. е. чтобы при пуске двига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тель развивал максимальный момент, то согласно </w:t>
      </w:r>
      <w:r>
        <w:rPr>
          <w:rStyle w:val="6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(14.30)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активное сопротивление фазной обмотки ротора должно быть: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r’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в2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= x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рас1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+ x’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рас2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, (14.34)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или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r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в2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= x’’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рас1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+ x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рас2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,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 как активное сопротивление фазной обмотки ротора относи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тельно мало, то для получения максимального начального пускового момента необходимо в цепь ротора включить пусковой реостат с сопро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тивлением фазы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r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0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x’’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 1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Т+ x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рас 2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этом случае зависимость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 (s)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асинхронного двигателя будет иметь максимум при s = 1 (рис. 14.25).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Как только ротор начинает вращаться, уменьшается скольжение, </w:t>
      </w:r>
      <w:r>
        <w:rPr>
          <w:rStyle w:val="6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вместе с ним ЭДС и ток ротора, вследствие чего уменьшается вра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щающий момент. Чтобы двигатель продолжал развивать вращающий момент, близкий к максимальному, сопротивление пускового реостата нужно постепенно уменьшать. Наконец, когда двигатель дости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гает номинальной частоты вращения, пусковой реостат замыкают накоротко.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Для уменьшения механических потерь и износа колец и щеток двигатели снабжаются иногда приспособлением для подъема щеток и замыкания колец накоротко.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Включение добавочного резистора в цепь ротора изменяет ха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рактер зависимости вращающего момента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от скольжения s. При этом согласно (14.32) не изменяется максимальный момент двигателя, увеличение г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t>р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 только смещает его в сторону большего скольжения. Все графики зависимостей М (s) имеют поэтому вершину характери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стики на одинаковой высоте (рис. 14.25). Выключение ступеней пускового реостата заставляет двигатель изменять режим ра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боты, переходя с одной характеристики на другую.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Секции реостата обычно выводят на контакты, благодаря чему при пуске мо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мент двигателя и ток изменяются по сту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пенчатой кривой (рис. 14.26), число сту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пеней которой определяется числом кон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тактов пускового реостата. При этом пу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сковой момент изменяется в пределах от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М"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до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М'.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Чем больше должен быть пусковой мо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мент, чем ближе он к максимальному мо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менту, тем больше будет и пусковой ток. По этой причине лишь для особо тяжелых, условий пуска реостат подбирается так, чтобы пу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сковой момент был равен максимальному.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Чтобы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пусковой реостат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течение времени пуска не перегре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вался, его мощность должна примерно равняться мощности двига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теля. Для двигателей большой мощности пусковые реостаты выпол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няются с масляным охлаждением. В других случаях иногда приме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няются очень дешевые и простые водяные реостаты.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Конечно, применение пускового реостата значительно улучшает пусковые условия асинхронного двигателя, повышая пусковой мо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мент и уменьшая пусковой ток. Но, с другой стороны, применение ротора с фазной обмоткой удорожает двигатель, усложняет его обслу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живание и, наконец, несколько ухудшает cos ф и КПД двигателя. У двигателей большой мощности эта разница в КПД и cos ф незна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чительна и недостатками фазного ротора остаются удорожание ма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шины, длительность и сложность управления ступенями пускового реостата.</w:t>
      </w:r>
    </w:p>
    <w:p>
      <w:pPr>
        <w:pStyle w:val="7"/>
        <w:keepNext w:val="0"/>
        <w:keepLines w:val="0"/>
        <w:widowControl/>
        <w:suppressLineNumbers w:val="0"/>
      </w:pPr>
      <w:r>
        <w:rPr>
          <w:rStyle w:val="6"/>
          <w:rFonts w:hint="default" w:ascii="Georgia" w:hAnsi="Georgia" w:eastAsia="Georgia" w:cs="Georgia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Пуск асинхронного двигателя с короткозамкнутым ротором.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большинстве случаев применяется прямой пуск двигателей с корот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козамкнутым ротором. Такой пуск исключительно прост и быстр. Необходим лишь простейший коммутирующий аппарат, например рубильник, или для двигателя высокого напряжения — масляный выключатель. При прямом пуске двигателя кратность пускового тока высока, примерно 5,5—7 (для двигателей мощностью 0,6—100 кВт при синхронной частоте вращения, т. е. при 750—3000 об/мин). Такой кратковременный пусковой ток относительно безопасен для двигателя, но вызывает изменение напряжения в сети, что может неблагоприятно сказаться на других потребителях энергии, присо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единенных к той же распределительной сети. По этим причинам номи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нальная мощность асинхронных двигателей, пускаемых прямым включением, зависит от мощности распределительной сети. В мощ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ных сетях промышленных предприятий возможен прямой пуск дви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гателей с короткозамкнутым ротором мощностью до 1000 кВт и далее выше, но во многих случаях эта мощность не должна превышать 100 кВт.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Следует иметь в виду еще один недостаток пускового режима асинхронного двигателя. У двигателей с короткозамкнутой обмоткой ротора кратность пускового момента лежит в пределах 1—2 (рис. 14.22). Таким образом, при большом токе двигатель развивает относительно небольшой вращающий момент.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Улучшение пускового режима асинхронного двигателя сводится к уменьшению пускового тока, когда это необходимо, причем жела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тельно, чтобы пусковой момент был возможно больше.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Для уменьшения пускового тока можно на время понизить на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пряжение между выводами фазных обмоток статора, еключив для этого последовательно с обмоткой статора трехфазную катушку ин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дуктивности. Уменьшение пускового тока, создаваемое понижением напряжения на статоре, вызывает уменьшение пускового момента, пропорционального квадрату напряжения на статоре (14.33). Напри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мер, при таком пуске уменьшение пускового тока в 2 раза будет сопровождаться уменьшением пускового момента в 4 раза. Во мно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гих случаях при пуске двигателя под нагрузкой такое понижение момента недопустимо — двигатель не сможет преодолеть тормозной механический момент на валу.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Понижение напряжения на статоре на время пуска можно осуще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ствить также посредством переключения на время пуска обмотки статора, нормально работающей при соединении по схеме треуголь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ник, на соединение по схеме звезда. Такое переключение применяется только для пуска в ход короткозамкнутых двигателей относительно малой мощности, примерно до 20 кВт.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Пусковые характеристики асинхронного двигателя с коротко-замкнутым ротором могут быть существенно улучшены, если обмотка ротора имеет двойную беличью клетку. Такой ротор снабжен двумя клетками, лежащими одна над другой: наружной — пусковой и внут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ренней — рабочей. Материалом стержней наружной клетки служит обыкновенно марганцовистая латунь, т. е. материал с повышенным по сравнению с медью удельным сопротивлением. Материалом стерж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ней внутренней клетки служит медь. Кроме того, стержни внутрен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ней клетки имеют обычно большую площадь поперечного сечения. Таким образом, активное сопротивление наружной клетки значи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тельно больше активного сопротивления внутренней (в 4—5 раз). Обе клетки снабжены с торцевых сторон замыкающими кольцами.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Стержни клеток размещены соответственно в наружной и внутренней частях паза. Такое расположение клеток приводит к боль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шому различию значений их индуктивности рассеяния. Последняя у внутренней клетки велика, так как стержни этой клетки окружены сталью, прорезанной лишь сверху узкой щелью паза (рис. 14.27,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а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Ь).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У наружной клетки индуктивность рассеяния значительно меньше, так как значительная часть пути линий поля рассеяния вокруг ее стержней проходит в воздушном промежутке между ротором и ста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тором с большим магнитным сопротивлением, а также по щели паза под стержнями.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первый момент пуска двигателя (пока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s =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1) частота токов в обмотке ротора равна частоте сети; в этих условиях полное сопро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тивление внутренней клетки обусловливается главным образом ее большим индуктивным сопротивлением рассеяния. Таким образом, при пуске двигателя в роторе имеет место явление вытеснения тока из внутренней беличьей клетки. В то же время полное сопротивление наружной клетки определяется преимущественно ее активным сопро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тивлением. Ток наружной клетки при пуске мало сдвинут по фазе по отношению к индуктированной в ней ЭДС; он создает большой пусковой мо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мент, как это имеет место и у двигателя с фазным ротором при включении пуско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вого реостата. Отношение токов на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ружной и внутренней клеток зависит от отношения полных сопротивлений этих клеток; обычно при пуске ток внутренней клетки значительно меньше тока наружной.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2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По мере разбега ротора частота тоs ков в нем уменьшается и вместе с тем уменьшается влияние индуктивного соп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ротивления на распределение токов. При номинальной скорости частота токов ротора имеет значение порядка 1 Гц; в этих условиях индуктив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ные сопротивления рассеяния, весьма малы и распределение токов между клетками ротора определяется отношением активных соп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ротивлений клеток. Поэтому ток наружной клетки будет меньше то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ка внутренней клетки, активное и полное сопротивления которой в таких условиях малы, как у обычного двигателя с короткозамкну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тым ротором.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Можно рассматривать зависимость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М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=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F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(s) двигателя с двой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ной беличьей клеткой как сумму характеристик двигателя с относительно большим активным сопротивлением обмотки ротора'(рис. 14.27, кривая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1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) и двигателя с относительно малым активным сопротивле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нием обмотки ротора (кривая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2).</w:t>
      </w:r>
    </w:p>
    <w:p>
      <w:pPr>
        <w:pStyle w:val="7"/>
        <w:keepNext w:val="0"/>
        <w:keepLines w:val="0"/>
        <w:widowControl/>
        <w:suppressLineNumbers w:val="0"/>
        <w:rPr>
          <w:vanish/>
          <w:sz w:val="24"/>
          <w:szCs w:val="24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Таким образом, у двигателей с двойной беличьей клеткой актив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ное сопротивление обмотки ротора в целом изменяется в зависимости от изменения скольжения — оно велико при пуске и мало при рабо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чем скольжении. Благодаря этому двигатель, снабженный ротором с двойной беличьей клеткой, по сравнению с обычным двигателем,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имеющим короткозамкнутый ротор, развивает повышенный пусковой вращающий момент при пониженном пусковом токе.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В некоторых конструкциях обе клетки изготовляются путем непосредственной заливки расплавленным алюминием пазов ротора </w:t>
      </w:r>
      <w:r>
        <w:rPr>
          <w:rFonts w:hint="default" w:ascii="Georgia" w:hAnsi="Georgia" w:eastAsia="Georgia" w:cs="Georgia"/>
          <w:i/>
          <w:iCs/>
          <w:caps w:val="0"/>
          <w:color w:val="333333"/>
          <w:spacing w:val="0"/>
          <w:sz w:val="27"/>
          <w:szCs w:val="27"/>
        </w:rPr>
        <w:t>cud 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(рис. 14.27); при этом алюминий заполняет и щель между пазами верхней и нижней клеток, благодаря чему стержни проводников обеих клеток образуют один цельный стержень фасонного сечения. Упрощенным вариантом асинхронного двигателя с двойной бе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личьей клеткой является двигатель с глубоким пазом.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Обмотка ротора этого двигателя изготовляется из прямоугольных стержней малой ширины и большой высоты, которые помещаются в соответствующие глубокие пазы в сердечнике ротора. Переменный ток распределяется по сече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нию проводника в общем случае неравномерно; это явление использовано в данном двигателе. На рис. 14.28 показаны линии поля рассеяния, замы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кающиеся поперек глубокого паза, в котором рас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положен стержень обмотки с током. Часть стержня, лежащая в глубине паза, сцеплена с большим числом линий, чем наружная часть того же стерж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ня. Вследствие этого при пуске асинхронного дви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гателя в ход повышенное индуктивное сопротивление этой части стержня вызывает вытеснение тока ротора в наружную часть сечения стержня. Это эквивалентно увеличению активного сопро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тивления обмотки ротора. Благодаря увеличению активного сопротивления повышается начальный момент двигателя, а увеличение индуктивного сопротивления вслед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ствие применения глубокого паза уменьшает пусковой ток. При ра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бочей частоте вращения двигателя индуктивное сопротивление ста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новится незначительным, ток распределяется по сечению стержня почти равномерно и двигатель работает, как обычный короткозамк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нутый.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Двигатель с глубоким пазом ротора в конструктивном отношении проще двигателя с двойной клеткой. Зато второй может быть выпол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нен на различные начальные моменты и на различные кратности пускового тока, что дает возможность приспосабливать этот двига</w:t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softHyphen/>
      </w: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27"/>
          <w:szCs w:val="27"/>
        </w:rPr>
        <w:t>тель для специальных случаев тяжелого пуска в ход. Тем не менее широко применяются двигатели с глубоким пазом.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2022-12-02T10:01:58Z</dcterms:created>
  <dc:creator>пиолрилт</dc:creator>
  <cp:lastModifiedBy>User</cp:lastModifiedBy>
  <dcterms:modified xsi:type="dcterms:W3CDTF">2022-12-02T10:03:10Z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11EA4C8FA04E4C4892F2D0985D4B89F6</vt:lpwstr>
  </property>
</Properties>
</file>