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ascii="sans-serif" w:hAnsi="sans-serif" w:eastAsia="sans-serif" w:cs="sans-serif"/>
          <w:b/>
          <w:bCs/>
          <w:i w:val="0"/>
          <w:iCs w:val="0"/>
          <w:color w:val="333333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Классификация и номенклатура неорганических веществ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2000" cy="762000"/>
            <wp:effectExtent l="0" t="0" r="0" b="0"/>
            <wp:docPr id="7" name="Изображение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sz w:val="24"/>
          <w:szCs w:val="24"/>
        </w:rPr>
        <w:t>Содержание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0" w:beforeAutospacing="0" w:after="120" w:afterAutospacing="0"/>
        <w:ind w:left="1440" w:right="0" w:hanging="36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600" w:beforeAutospacing="0" w:after="120" w:afterAutospacing="0"/>
        <w:ind w:left="72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Простые и сложные вещества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0" w:beforeAutospacing="0" w:after="120" w:afterAutospacing="0"/>
        <w:ind w:left="144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0" w:beforeAutospacing="0" w:after="120" w:afterAutospacing="0"/>
        <w:ind w:left="1440" w:right="0" w:hanging="36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600" w:beforeAutospacing="0" w:after="120" w:afterAutospacing="0"/>
        <w:ind w:left="72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Оксиды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0" w:beforeAutospacing="0" w:after="120" w:afterAutospacing="0"/>
        <w:ind w:left="144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0" w:beforeAutospacing="0" w:after="120" w:afterAutospacing="0"/>
        <w:ind w:left="1440" w:right="0" w:hanging="36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600" w:beforeAutospacing="0" w:after="120" w:afterAutospacing="0"/>
        <w:ind w:left="72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Основания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0" w:beforeAutospacing="0" w:after="120" w:afterAutospacing="0"/>
        <w:ind w:left="144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0" w:beforeAutospacing="0" w:after="120" w:afterAutospacing="0"/>
        <w:ind w:left="1440" w:right="0" w:hanging="36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600" w:beforeAutospacing="0" w:after="120" w:afterAutospacing="0"/>
        <w:ind w:left="72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Кислоты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0" w:beforeAutospacing="0" w:after="120" w:afterAutospacing="0"/>
        <w:ind w:left="144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0" w:beforeAutospacing="0" w:after="1200" w:afterAutospacing="0"/>
        <w:ind w:left="1440" w:right="0" w:hanging="36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600" w:beforeAutospacing="0" w:after="600" w:afterAutospacing="0"/>
        <w:ind w:left="72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Соли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0" w:beforeAutospacing="0" w:after="1200" w:afterAutospacing="0"/>
        <w:ind w:left="1440" w:right="0" w:hanging="360"/>
      </w:pP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В настоящее время известно более  миллионов соединений, среди которых неорганических насчитывается около  тысяч.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По составу вещества подразделяются на простые и сложные.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Простые вещества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вещества, образованные атомами одного химического элемента.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К простым веществам относятся, например водород, кислород, аргон, бром, магний, азот, золото. Наименьшие частицы простого вещества могут представлять собой один атом, как у инертных газов (гелия Не, неона , аргона , ксенона ), содержать два атома (водород , кислород , азот , хлор  и др.) и более двух атомов (озон , фосфор ).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Названия простых веществ обычно совпадают с названиями химических элементов, атомами которых они образованы. Однако одному элементу может соответствовать несколько простых веществ.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Аллотропия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явление существования химического элемента в виде двух или нескольких простых веществ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Аллотропные модификации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простые вещества, образованные атомами одного и того же элемента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Аллотропные видоизменения одного элемента могут отличаться либо составом молекул, т. е. содержать разное число атомов в молекуле, как например кислород  и озон , либо разной структурой кристаллов. Так, разные по структуре аллотропные видоизменения образует углерод (графит, алмаз, карбин, фуллерен, графен), сера (ромбическая и моноклинная), фосфор (белый , красный, чёрный).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Простые вещества делятся на 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металлы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и 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неметаллы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Металлы обладают рядом общих свойств: характерным «металлическим» блеском, тепло- и электропроводностью, пластичностью, ковкостью. При комнатной температуре все металлы, кроме ртути, находятся в твёрдом агрегатном состоянии.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Твёрдые неметаллы, как правило, не обладают характерными для металлов блеском, хрупки, очень плохо проводят электрический ток и теплоту. Некоторые неметаллы при обычных условиях газообразны (водород , азот , кислород , фтор , хлор ). Единственный жидкий при обычных условиях неметалл — бром 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Некоторые простые вещества по внешнему виду напоминают металлы (например, имеют металлический блеск), а по некоторым свойствам (хрупкость, плохая теплопроводность) —  неметаллы. Их иногда называют 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металлоидами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. Часто они являются полупроводниками. К числу металлоидов относят галлий, германий, мышьяк, сурьму, селен, теллур.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Сложные вещества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вещества, которые состоят из атомов двух или нескольких химических элементов.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Среди сложных веществ можно выделить неорганические и органические вещества. В состав органических веществ обязательно входит углерод.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Сложные неорганические вещества обычно делят на четыре класса: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20" w:afterAutospacing="0"/>
        <w:ind w:left="1440" w:hanging="360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оксиды;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20" w:afterAutospacing="0"/>
        <w:ind w:left="144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20" w:afterAutospacing="0"/>
        <w:ind w:left="1440" w:hanging="360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основания (гидроксиды);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20" w:afterAutospacing="0"/>
        <w:ind w:left="144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20" w:afterAutospacing="0"/>
        <w:ind w:left="1440" w:hanging="360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кислоты;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20" w:afterAutospacing="0"/>
        <w:ind w:left="144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ind w:left="72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соли.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Оксиды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соединения, состоящие из двух элементов, одним из которых является кислород в степени окисления 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Состав оксидов выражается общей формулой ЭОу, где  — число атомов элемента, у — число атомов кислорода.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Числовые значения  и у определяются степенью окисления элементов.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Примеры формул оксидов: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В названиях оксидов вначале указывают слово «оксид» в именительном падеже (от латинского названия кислорода «оксигениум»), а затем — название элемента в родительном падеже:  — оксид магния,  — оксид алюминия.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Если элемент образует несколько оксидов, то после названия элемента в скобках римской цифрой указывается численное значение его степени окисления: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— оксид железа() (читается: «оксид железа два»);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— оксид железа() (читается: «оксид железа три»);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— оксид углерода() (читается: «оксид углерода два»);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— оксид углерода() (читается: «оксид углерода четыре»).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Кислотные оксиды иногда называют также 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ангидридами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соответствующих кислот, например:  — серный ангидрид,  — фосфорный ангидрид.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Оксиды делятся на две группы: солеобразующие и несолеобразующие.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Несолеобразующие оксиды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оксиды, которые не взаимодействуют ни с кислотами, ни с щелочами и не образуют солей.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К ним относятся 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Солеобразующие оксиды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оксиды, которые взаимодействуют с кислотами или щелочами с образованием солей и воды.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Солеобразующие оксиды делятся на основные, кислотные, амфотерные.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Основные оксиды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оксиды, которые взаимодействуют с кислотами (или кислотными оксидами) с образованием солей.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Основные оксиды образуют только металлы. Примерами основных оксидов являются:  и др. Степень окисления металлов в основных оксидах, как правило, равна . Основным оксидам соответствуют основания.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Кислотные оксиды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оксиды, которые взаимодействуют с основаниями (или основными оксидами) с образованием солей.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Кислотные оксиды могут быть образованы как неметаллами, так и металлами, при этом атомы металлов, входящих в состав кислотных оксидов, имеют высокую степень окисления. Примерами кислотных оксидов являются:  и др. Кислотным оксидам соответствуют кислоты.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Амфотерные оксиды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оксиды, образующие соли при взаимодействии как с кислотами, так и с щелочами.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К амфотерным относятся оксиды: 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Если металл образует несколько оксидов, в которых он проявляет разные степени окисления, то существует закономерность: с ростом степени окисления металла уменьшаются основные и увеличиваются кислотные свойства образуемых им оксидов. Так, хром образует три оксида: оксид хрома()  проявляет основные свойства, оксид хрома()  — амфотерные, а оксид хрома()  — кислотные.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По агрегатному состоянию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оксиды бывают твёрдыми (), жидкими () и газообразными ().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По растворимости в воде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оксиды делятся на растворимые (основные оксиды щелочных и щёлочноземельных металлов, практически все кислотные оксиды, кроме ) и нерастворимые (все остальные основные оксиды, амфотерные оксиды, ).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Гидроксиды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сложные вещества, в состав которых входит гидроксогруппа 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Некоторые гидроксиды проявляют свойства оснований (основные гидроксиды), например . Другие проявляют кислотные свойства (кислотные гидроксиды), например  и др. Существуют также амфотерные гидроксиды, которые в зависимости от условий способны проявлять либо основные, либо кислотные свойства, например  и др.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Названия основных гидроксидов составляются из слова «гидроксид» и русского названия элемента в родительном падеже с указанием его степени окисления римскими цифрами (если это необходимо). Например:  — гидроксид калия,  — гидроксид хрома(),  — гидроксид серы(). Для кислотного гидроксида серы() более привычным является название «серная кислота».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По функциональным признакам к важнейшим классам неорганических соединений относятся основания, кислоты и соли.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Основания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сложные вещества, молекулы которых состоят из атомов металлов и гидроксогрупп.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Общая формула неорганических оснований , где  — число гидроксогрупп.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С точки зрения теории электролитической диссоциации, основания — это соединения, образующие при диссоциации в водном растворе из отрицательных ионов только гидроксид-ионы 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По современной номенклатуре основания принято называть гидроксидами элементов с указанием степени окисления (если она имеет переменное значение), например:  — гидроксид натрия,  — гидроксид калия,  — гидроксид меди(),  — гидроксид железа().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Основания можно классифицировать по следующим признакам: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1. 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По растворимости в воде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: растворимые в воде и нерастворимые в воде.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Щёлочи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растворимые в воде основания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Щёлочи образованы щелочными и щёлочноземельными металлами.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К щелочам относятся: . В водных растворах щёлочи диссоциируют с образованием гидроксид-анионов , вследствие чего изменяют окраску индикаторов (лакмус окрашивается в синий цвет):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В растворах щелочей концентрация гидроксид-ионов достаточно высока. Напомним, что абсолютно нерастворимых соединений нет. Поэтому при растворении и диссоциации нерастворимых оснований гидроксид-ионы тоже образуются, но их концентрация чрезвычайно мала и определяется растворимостью основания. Присутствие образующихся гидроксид-ионов даже в очень небольших количествах определяет общие свойства оснований.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2. 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По кислотности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: однокислотные (), двухкислотные (). Кислотность оснований определяется числом гидроксо-групп  в составе основания.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3. По 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степени электролитической диссоциации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основания делятся на сильные (щёлочи), слабые (гидрат аммония , нерастворимые основания).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4. 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По летучести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: летучие () и нелетучие ( и др.). 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5. 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По устойчивости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: устойчивые ( и др.) и неустойчивые (,  и др.).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Все основания (гидроксиды металлов) — твёрдые вещества. Гидроксиды -металлов бесцветны, гидроксиды многих -металлов окрашены.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В таблице представлены состав и названия некоторых комплексных анионов, образующихся при взаимодействии амфотерных оксидов и гидроксидов с щелочами.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sz w:val="24"/>
          <w:szCs w:val="24"/>
        </w:rPr>
        <w:t>Состав и названия анионов, образующихся при взаимодействии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sz w:val="24"/>
          <w:szCs w:val="24"/>
        </w:rPr>
        <w:t>амфотерных оксидов и гидроксидов с щелочами</w:t>
      </w:r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3"/>
        <w:gridCol w:w="1572"/>
        <w:gridCol w:w="5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Амфотерный оксид (гидроксид)</w:t>
            </w:r>
          </w:p>
        </w:tc>
        <w:tc>
          <w:tcPr>
            <w:tcW w:w="0" w:type="auto"/>
            <w:gridSpan w:val="2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Анионы, образующиеся в растворе щелочи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/>
                <w:bCs/>
                <w:color w:val="40404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Формула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Название аниона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тетрагидроксоцинкат-ион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тетрагидроксобериллат-ион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тетрагидроксокупрат-ион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тригидроксоплюмбат(II)-ион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гексагидроксохромат(III)-ион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тетрагидроксоалюминат-ион</w:t>
            </w: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гексагидроксоалюминат-ион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Кислоты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сложные вещества, молекулы которых состоят из атомов водорода и кислотного остатка.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Общая формула кислот , где  — число атомов водорода, а  — кислотный остаток.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С точки зрения теории электролитической диссоциации, кислоты — это соединения, образующие при диссоциации в водном растворе из положительных ионов только ионы водорода . В водных растворах кислоты диссоциируют с образованием катионов водорода , вследствие чего изменяют окраску индикаторов (лакмус окрашивается кислотами в красный цвет):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Кислоты можно классифицировать следующим образом: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По основности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: одноосновные (хлороводородная , азотная  и др.); многоосновные: двухосновные (сероводородная , серная , угольная  и др.), трёхосновные (ортофосфорная ) и т. д. Основность кислоты определяется количеством атомов водорода, способных отщепляться от молекулы кислоты в виде ионов  при диссоциации и замещаться на атомы металлов.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По наличию или отсутствию атомов кислорода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в молекуле кислоты: бескислородные (хлороводородная , фтороводородная , иодоводородная , сероводородная  и др.) и кислородсодержащие (азотистая , азотная , сернистая , серная , угольная , кремниевая  и др.).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По растворимости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в воде: растворимые (азотная , серная , хлороводородная , бромоводородная , и др.) и нерастворимые (кремниевая ).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По степени диссоциации в водных растворах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: сильные (хлороводородная , бромоводородная , иодоводородная , азотная , серная , хлорноватая , хлорная  и др.) и слабые (фтороводородная , сероводородная , азотистая , синильная , органические кислоты и др.).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По летучести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: летучие (хлороводородная , сероводородная , уксусная  и др.) и нелетучие (серная , кремниевая ).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По устойчивости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: устойчивые (серная , хлороводородная  и др.) и неустойчивые (угольная , кремниевая , сернистая  и др.).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  <w:jc w:val="both"/>
      </w:pP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Названия бескислородных кислот составляют, добавляя к корню русского названия элемента, образующего кислоту, суффикс «-о», а затем «-водородная кислота», например:  — хлороводородная кислота,  — бромоводородная кислота,  — сероводородная кислота.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Названия кислородсодержащих кислот также образуются от русского названия соответствующего элемента с добавлением «кислота». При этом в название кислоты, в которой элемент находится в высшей степени окисления, оканчивается на «-ная» или «-овая», например,  — хлорная кислота,  — серная кислота,  — мышьяковая кислота. При понижении степени окисления элемента окончания изменяются в последовательности: «-оватая» ( — хлорноватая кислота), «-истая» ( — хлористая кислота), «-оватистая» ( — хлорноватистая кислота).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Если одному и тому же оксиду соответствует несколько кислот, то к названию кислоты, содержащей наименьшее число атомов кислорода, добавляется приставка «мета», а к названию кислоты, содержащей наибольшее число атомов кислорода — «орто», например,  — метафосфорная кислота,  — ортофосфорная кислота.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Соли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сложные вещества, состоящие из катионов металлов (или катионов аммония) и анионов кислотных остатков.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С точки зрения теории электролитической диссоциации, соли — это соединения, образующие при диссоциации в водном растворе положительно заряженные ионы металлов (или ион аммония) и отрицательно заряженные ионы кислотных остатков.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Соли можно рассматривать как продукты замещения ионов водорода  в кислоте другими катионами или как продукты замещения гидроксид-ионов  в основаниях на анионы кислотных остатков.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При полном замещении образуются 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средние соли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: хлорид магния , сульфат алюминия , фосфат калия  и др.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При частичном замещении ионов водорода на катионы металлов (или ионы аммония) образуются 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кислые соли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: гидрокарбонат натрия , гидросульфит калия , гидрофосфат натрия , дигидрофосфат натрия  и др.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При частичном замещении гидроксид-ионов на анионы кислотных остатков образуются 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основные соли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: гидроксокарбонат меди() , гидроксохлорид алюминия , дигидроксохлорид алюминия  и др.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Соли, образованные ионами двух металлов (или ионами металла и ионами аммония) и анионами одной кислоты, называются 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двойными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, например  — фторид натрия-магния.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Существуют также 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комплексные соли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, содержащие комплексные ионы. Примерами комплексных солей являются: гексагидроксоалюминат натрия ,  — хлорид диамминсеребра(),  — гексацианоферрат() калия (жёлтая кровяная соль,  — гексацианоферрат() калия (красная кровяная соль).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Соли, образованные одним металлом и двумя кислотами, называются 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смешанными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. Примерами смешанных солей являются: хлорид-гипохлорит кальция  (или ) — кальциевая соль хлороводородной () и хлорноватистой () кислот.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Названия солей образуются от названия аниона в именительном падеже и названия катиона в родительном падеже. Название аниона состоит из латинского корня наименования соответствующей кислоты, окончания, приставки (если необходимо). Для названия катиона используют русское наименование соответствующего металла или группы атомов, в случае необходимости указывают степень окисления металла.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При наименовании солей кислородсодержащих кислот к латинскому корню названия элемента добавляется окончание — «-ат» для высших степеней окисления, «-ит» для более низких. При названии солей некоторых кислот используется приставка «гипо-» для низких степеней окисления неметалла; для солей хлорной и марганцовой кислот используется приставка «пер-». Например: карбонат кальция , сульфат железа() , сульфит железа() , ортофосфат натрия , гипохлорит натрия , хлорит калия , хлорат калия , перхлорат калия , перманганат калия , дихромат натрия 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Анионы бескислородных кислот называют по общему для бинарных соединений правилу, т. е. с использованием окончания «-ид». Например,  — бромид калия,  — хлорид аммония,  сульфид меди().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В таблице представлены формулы кислот, их названия и названия соответствующих солей.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sz w:val="24"/>
          <w:szCs w:val="24"/>
        </w:rPr>
        <w:t>Названия кислот и анионов их солей</w:t>
      </w:r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4"/>
        <w:gridCol w:w="4045"/>
        <w:gridCol w:w="2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Формула кислоты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Название кислоты 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Название соответствующей соли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Метаалюминиевая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Метаалюминат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Ортоалюминиевая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Ортоалюминат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Метамышьяковая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Метаарсенат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Ортомышьяковая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Ортоарсенат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Метамышьяковистая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Метаарсенит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Ортомышьяковистая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Ортоарсенит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Ортоборная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Ортоборат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Бромоводородная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Бромид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Бромноватистая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Гипобромит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Бромноватая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Бромат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Циановодородная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Цианид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Угольная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Карбонат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Хлороводородная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Хлорид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Хлорноватистая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Гипохлорит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Хлористая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Хлорит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Хлорноватая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Хлорат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Хлорная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Перхлорат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Метахромистая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Метахромит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Ортохромистая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Ортохромит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Хромовая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Хромат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Дихромовая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Дихромат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Фтороводородная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Фторид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Иодоводородная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Иодид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Иодная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Периодат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Марганцовая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Перманганат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Азотистая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Нитрит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Азотная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Нитрат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Ортофосфорная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Ортофосфат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Метафосфорная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Метафосфат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Сероводородная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Сульфид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Сернистая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Сульфит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Серная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Сульфат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Метакремниевая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Метасиликат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Ортокремниевая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Ортосиликат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В таблице представлены тривиальные названия некоторых солей.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sz w:val="24"/>
          <w:szCs w:val="24"/>
        </w:rPr>
        <w:t>Тривиальные названия некоторых солей</w:t>
      </w:r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6"/>
        <w:gridCol w:w="3550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Тривиальное название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Cs/>
                <w:color w:val="404040"/>
                <w:sz w:val="18"/>
                <w:szCs w:val="18"/>
              </w:rPr>
              <w:t>Химическое название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Формула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Алебастр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Полугидрат сульфата кальция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Ангидрит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Сульфат кальция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Аурипигмент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Сульфид мышьяка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Белила свинцовые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Основной карбонат свинца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Берлинская лазурь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Гексацианоферрат() железа()-калия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Бертолетова соль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Хлорат калия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Бура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Тетрагидрат тетрабората натрия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Гипосульфит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Пентагидрат тиосульфата натрия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Глауберова соль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Декагидрат сульфата натрия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Горькая соль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Гептагидрат сульфата магния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Жёлтая кровяная соль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Тригидрат гексацианоферрата() калия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Жёлтый кадмий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Сульфид кадмия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Каломель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Хлорид ртути()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Квасцы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Додекагидраты двойных сульфатов трёх- и одновалентных металлов или аммония (например, алюмокалиевые квасцы)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катионы</w:t>
            </w: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катионы и др.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Киноварь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Сульфид ртути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Красная кровяная соль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Гексацианоферрат() калия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Купоросы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Кристаллогидраты сульфатов ряда двухзарядных металлов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— катионы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Ляпис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Нитрат серебра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Нашатырь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Хлорид аммония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Поваренная (каменная) соль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Хлорид натрия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Поташ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Карбонат калия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Растворимое стекло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Нонагидрат силиката натрия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Свинцовый сахар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Тригидрат ацетата свинца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Селитра аммиачная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Нитрат аммония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Селитра калиевая (индийская)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Нитрат калия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Селитра норвежская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Нитрат кальция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Селитра чилийская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Нитрат натрия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Сода кальцинированная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Карбонат натрия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Сода питьевая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Гидрокарбонат натрия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Сулема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Хлорид ртути()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Суперфосфат двойной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Гидрат дигидрофосфата кальция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Хлорная известь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Смешанный хлорид- гипохлорит кальция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Хромпик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Дихромат калия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b w:val="0"/>
                <w:bCs w:val="0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Ярь-медянка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Основной ацетат меди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2000" cy="762000"/>
            <wp:effectExtent l="0" t="0" r="0" b="0"/>
            <wp:docPr id="12" name="Изображение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8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sz w:val="24"/>
          <w:szCs w:val="24"/>
        </w:rPr>
        <w:t>Понятие кислоты и основания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Кислотно-основные взаимодействия чрезвычайно распространены в природе и находят широкое применение в научной и производственной практике. Теория кислот и оснований — совокупность фундаментальных физико-химических представлений, описывающих природу и свойства кислот и оснований. Кроме привычного определения, данного ещё в  классе, существуют другие определения кислот и оснований в соответствии со следующими теориями:</w:t>
      </w:r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0"/>
        <w:gridCol w:w="2066"/>
        <w:gridCol w:w="4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Теория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Содержание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Примеры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Теория электролитической диссоциации Аррениуса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b/>
                <w:bCs/>
                <w:color w:val="404040"/>
              </w:rPr>
              <w:t>Кислоты — </w:t>
            </w:r>
            <w:r>
              <w:rPr>
                <w:b w:val="0"/>
                <w:bCs w:val="0"/>
                <w:color w:val="404040"/>
              </w:rPr>
              <w:t>это вещества, образующие в водном растворе ионы - гидратированные катионы водорода  (ионы гидроксония ) и анионы кислотного остатка, или другими словами, это электролиты, диссоциирующие на катионы  водорода и анионы кислотного остатка.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b/>
                <w:bCs/>
                <w:color w:val="404040"/>
              </w:rPr>
              <w:t>Основания — </w:t>
            </w:r>
            <w:r>
              <w:rPr>
                <w:b w:val="0"/>
                <w:bCs w:val="0"/>
                <w:color w:val="404040"/>
              </w:rPr>
              <w:t>сложные вещества-электролиты, диссоциирующие с образованием гидроксид-иона и катиона металла.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 основание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 кислота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Протолитическая теория Бренстеда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b/>
                <w:bCs/>
                <w:color w:val="404040"/>
              </w:rPr>
              <w:t>Кислоты — </w:t>
            </w:r>
            <w:r>
              <w:rPr>
                <w:b w:val="0"/>
                <w:bCs w:val="0"/>
                <w:color w:val="404040"/>
              </w:rPr>
              <w:t>это сложные вещества, которые в результате гетеролитического разрыва отдают частицу с положительным зарядом — протон водорода (кислота Бренстэда)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b/>
                <w:bCs/>
                <w:color w:val="404040"/>
              </w:rPr>
              <w:t>Основание — </w:t>
            </w:r>
            <w:r>
              <w:rPr>
                <w:b w:val="0"/>
                <w:bCs w:val="0"/>
                <w:color w:val="404040"/>
              </w:rPr>
              <w:t>это химическое соединение, способное образовывать ковалентную связь с протоном (основание Бренстеда)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  (к-та)  (осн.)  (к-та)  (осн.)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Теория Льюиса 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Style w:val="7"/>
                <w:b/>
                <w:bCs/>
                <w:color w:val="404040"/>
              </w:rPr>
              <w:t>Кислота — </w:t>
            </w:r>
            <w:r>
              <w:rPr>
                <w:b w:val="0"/>
                <w:bCs w:val="0"/>
                <w:color w:val="404040"/>
              </w:rPr>
              <w:t>молекула либо ион, имеющее вакантные электронные орбитали, являющееся акцептором электронной пары (кислота Льюиса)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Style w:val="7"/>
                <w:b/>
                <w:bCs/>
                <w:color w:val="404040"/>
              </w:rPr>
              <w:t>Основание — </w:t>
            </w:r>
            <w:r>
              <w:rPr>
                <w:b w:val="0"/>
                <w:bCs w:val="0"/>
                <w:color w:val="404040"/>
              </w:rPr>
              <w:t>это химическое соединение, способное образовывать ковалентную связь с вакантной орбиталью другого химического соединения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(кислота Льюиса)  (основание Льюиса) 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2000" cy="762000"/>
            <wp:effectExtent l="0" t="0" r="0" b="0"/>
            <wp:docPr id="11" name="Изображение 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9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sz w:val="24"/>
          <w:szCs w:val="24"/>
        </w:rPr>
        <w:t>Групповые названия элементов, входящих в таблицу Менделеева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Для элементов, входящих в периодическую систему (ПС) элементов Д.И. Менделеева разрешено использовать следующие групповые названия, отражающие, как правило, общие свойства элементов и простых веществ.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Для элементов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 главных подгрупп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в короткопериодном варианте ПС или 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1-2 и 13-18 групп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в длиннопериодном (современном) варианте ПС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щелочные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металлы (, или  группа): 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щёлочноземельные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металлы (, или  группа, кроме  и ): 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элементы </w:t>
      </w: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подгруппы бора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(, или  группа)  не имеют специального названия;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элементы </w:t>
      </w: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подгруппы углерода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(, или  группа) — </w:t>
      </w: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кристаллогены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: ; 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элементы </w:t>
      </w: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подгруппы азота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(, или  группа) —  </w:t>
      </w: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пниктогены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(устаревшее название): 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элементы </w:t>
      </w: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подгруппы кислорода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(, или  группа) — </w:t>
      </w: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халькогены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: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галогены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(, или  группа): 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благородные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(</w:t>
      </w: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инертные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) газы (, или А группа): 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  <w:jc w:val="both"/>
      </w:pP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Для элементов 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побочных подгрупп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лантаноиды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(),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актиноиды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() (названия лантаниды и актиниды использовать не рекомендовано);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редкоземельные металлы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(-я или  группа, кроме актиноидов);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семейство железа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();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семейство платины или платиновые металлы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();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благородные металлы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(иплатиновые: )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1440" w:hanging="360"/>
        <w:jc w:val="both"/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1440" w:hanging="360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ind w:left="72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переходные элементы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( и -элементы, то есть все элементы побочных подгрупп).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1440" w:hanging="360"/>
        <w:jc w:val="both"/>
      </w:pP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2000" cy="762000"/>
            <wp:effectExtent l="0" t="0" r="0" b="0"/>
            <wp:docPr id="8" name="Изображение 1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10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sz w:val="24"/>
          <w:szCs w:val="24"/>
        </w:rPr>
        <w:t>Название простых веществ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Простые вещества называют, как правило, так же, как и соответствующие элементы. Свои собственные названия имеют только </w:t>
      </w:r>
      <w:r>
        <w:rPr>
          <w:rStyle w:val="6"/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аллотропные модификации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углерода (алмаз, графит, карбин, фуллерены) и вторая модификация кислорода (озон).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При названиях аллотропных модификаций остальных элементов обычно указывают её краткую физическую характеристику (белый, красный, чёрный фосфор, кристаллическая и пластическая сера, серое и белое олово и т. д.). 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2000" cy="762000"/>
            <wp:effectExtent l="0" t="0" r="0" b="0"/>
            <wp:docPr id="9" name="Изображение 1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11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sz w:val="24"/>
          <w:szCs w:val="24"/>
        </w:rPr>
        <w:t>Название анионов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Элементы кислород, азот, углерод и сера в соединениях с металлами или с менее электроотрицательными неметаллами могут образовывать анионы не только в характерных для них отрицательных степенях окисления , но и ионы, в которых степени окисления элемента зависят от количества атомов в "мостиковых" структурах. Степень окисления углерода в органических  соединениях определяется специальными способами (см. тему "Определение степени окисления углерода"). Так, например, элемент кислород может образовывать перекисные и надперекисные ионы, в которых атомы кислорода образуют "кислородные мостики"  или 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Такие анионы имеют собственные названия: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— пероксид;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 — надпероксид;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— озонид;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 — азид;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— ацетиленид;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— дисульфид;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— полисульфид. 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Названия некоторых стабильных анионов, состоящих из атомов более чем одного элемента, традиционно также имеют окончания -ид: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— гидроксид;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— цианид;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— цианамид;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— амид;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— имид;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 — роданид.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2000" cy="762000"/>
            <wp:effectExtent l="0" t="0" r="0" b="0"/>
            <wp:docPr id="10" name="Изображение 12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2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FF6600"/>
          <w:spacing w:val="0"/>
          <w:sz w:val="24"/>
          <w:szCs w:val="24"/>
        </w:rPr>
        <w:t>Классификация и номенклатура солей</w:t>
      </w:r>
    </w:p>
    <w:tbl>
      <w:tblPr>
        <w:tblW w:w="95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0"/>
        <w:gridCol w:w="3090"/>
        <w:gridCol w:w="3330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12690" w:hRule="atLeast"/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средние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кислые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основные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12690" w:hRule="atLeast"/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Продукт полного замещения водорода кислоты на металл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Продукт неполного замещения водорода кислоты на металл (известны только для многоосновных кислот)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Продукт неполного замещения гидроксильных групп основания на кислотный остаток (известны только для многокислотных оснований)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12690" w:hRule="atLeast"/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Название кислотного остатка (именительный падеж) название катиона металла в родительном падеже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Приставка гидро- (с соотвествующим числительным: ди-, три- и т. д.), название кислотного остатка катиона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Название кислотного остатка, затем название катиона в родительном падеже с приставкой гидроксо- (с соответствующим числительным: ди-, три- и т. д.)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0" w:hRule="atLeast"/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— сульфат натрия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 — хлорид меди()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 — ортофосфат кальция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 — гидросульфат натрия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 — гидроортофосфат кальция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 — дигидроортофосфат кальция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 — гидроксохлорид меди()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 — гидроксоортофосфат кальция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0" w:hRule="atLeast"/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двойные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Cs/>
                <w:color w:val="404040"/>
                <w:sz w:val="18"/>
                <w:szCs w:val="18"/>
              </w:rPr>
              <w:t>смешанные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Cs/>
                <w:color w:val="404040"/>
                <w:sz w:val="18"/>
                <w:szCs w:val="18"/>
              </w:rPr>
              <w:t>комплексные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0" w:hRule="atLeast"/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Продукт полного замещения водорода кислоты на несколько металлов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Продукт полного замещения гидроксильных групп основания на несколько кислотных остатков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Комплексные соединения состоят из внешней и внутренней координационной сферы, последняя образована атомом-комплексообразователем и лигандами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0" w:hRule="atLeast"/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Название аниона в именительном падеже и катионов в родительном, через дефис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Названия анионов в именительном падеже через дефис и название катиона в родительном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04040"/>
              </w:rPr>
            </w:pPr>
            <w:r>
              <w:rPr>
                <w:rStyle w:val="6"/>
                <w:rFonts w:ascii="SimSun" w:hAnsi="SimSun" w:eastAsia="SimSun" w:cs="SimSu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Названия комплексных соединений состоят из двух частей: внутренней и внешней сферы, причем вся внутренняя сфера называется одним словом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0" w:hRule="atLeast"/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 — сульфат алюминия-калия;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 — фосфат магния-аммония;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 — сульфат железа() — аммония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404040"/>
              </w:rPr>
            </w:pPr>
            <w:r>
              <w:rPr>
                <w:rFonts w:ascii="SimSun" w:hAnsi="SimSun" w:eastAsia="SimSun" w:cs="SimSu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— кальциевая соль соляной и хлорноватистой () кислот (или хлорид-гипохлорит кальция)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 — тетрацианокупрат() калия;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 — хлорид хлоротриамминплатины();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404040"/>
              </w:rPr>
              <w:t> — трифторотриаквакобальт 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rPr>
                <w:rFonts w:hint="eastAsia" w:ascii="SimSun"/>
                <w:color w:val="40404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88389B"/>
    <w:multiLevelType w:val="multilevel"/>
    <w:tmpl w:val="A88838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267E9684"/>
    <w:multiLevelType w:val="multilevel"/>
    <w:tmpl w:val="267E968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4014E933"/>
    <w:multiLevelType w:val="multilevel"/>
    <w:tmpl w:val="4014E9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65C366F6"/>
    <w:multiLevelType w:val="multilevel"/>
    <w:tmpl w:val="65C366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76645C36"/>
    <w:multiLevelType w:val="multilevel"/>
    <w:tmpl w:val="76645C3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E42F3"/>
    <w:rsid w:val="04EF4D28"/>
    <w:rsid w:val="25C73DEA"/>
    <w:rsid w:val="73EE42F3"/>
    <w:rsid w:val="76B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2023-12-12T06:57:00Z</dcterms:created>
  <dc:creator>Михаил Сергееви�</dc:creator>
  <cp:lastModifiedBy>Михаил Сергееви�</cp:lastModifiedBy>
  <dcterms:modified xsi:type="dcterms:W3CDTF">2023-12-12T07:28:24Z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B1579405D201494DAE4542528C4D4254_13</vt:lpwstr>
  </property>
</Properties>
</file>