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Азотсодержащие соединения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Соединения, содержащие в структуре своих молекул атомы азота, широко распространены в природе (белковые вещества, физиологически активные соединения, полимерные материалы и т.д.). К наиболее простым относятся: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685800" cy="180975"/>
            <wp:effectExtent l="0" t="0" r="0" b="9525"/>
            <wp:docPr id="156" name="Изображение 1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Изображение 14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Object432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нитрозосоединения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б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609600" cy="209550"/>
            <wp:effectExtent l="0" t="0" r="0" b="0"/>
            <wp:docPr id="154" name="Изображение 14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Изображение 147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Object433"/>
      <w:bookmarkEnd w:id="1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нитросоединения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2628900" cy="485775"/>
            <wp:effectExtent l="0" t="0" r="0" b="9525"/>
            <wp:docPr id="152" name="Изображение 14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Изображение 148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" w:name="Object434"/>
      <w:bookmarkEnd w:id="2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амины: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г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71500" cy="209550"/>
            <wp:effectExtent l="0" t="0" r="0" b="0"/>
            <wp:docPr id="153" name="Изображение 14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Изображение 149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3" w:name="Object435"/>
      <w:bookmarkEnd w:id="3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диазосоединения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685800" cy="228600"/>
            <wp:effectExtent l="0" t="0" r="0" b="0"/>
            <wp:docPr id="155" name="Изображение 15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Изображение 150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4" w:name="Object436"/>
      <w:bookmarkEnd w:id="4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азосоединения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876300" cy="476250"/>
            <wp:effectExtent l="0" t="0" r="0" b="0"/>
            <wp:docPr id="159" name="Изображение 15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Изображение 151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5" w:name="Object437"/>
      <w:bookmarkEnd w:id="5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е) амиды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ж) нитрилы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52450" cy="171450"/>
            <wp:effectExtent l="0" t="0" r="0" b="0"/>
            <wp:docPr id="157" name="Изображение 15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Изображение 152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6" w:name="Object438"/>
      <w:bookmarkEnd w:id="6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з) аминоспирты, аминокислоты, аминосахара и т.д.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Нитросоединения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Нитросоединения – вещества, содержащие в своем составе нитрогруппу –NO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(может быть одна или несколько). В зависимоси от углеводоодного радикала различают алифатические (насыщенные и ненасыщенные), ациклические, ароматические, гетероциклические. По типу углерода, с которым связана нитрогруппа – первичные, вторичные, третичные нитросоединения.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Стронение нитрогруппы отличается рядом особенностей, которые влияют на физические и химические свойства нитросоединений. Установлено, что оба атома кислорода в нитрогруппе абсолютно равноценны и строение нитрогруппы может быть изображено в виде: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086225" cy="400050"/>
            <wp:effectExtent l="0" t="0" r="9525" b="0"/>
            <wp:docPr id="160" name="Изображение 15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Изображение 153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Object439"/>
      <w:bookmarkEnd w:id="7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т.е электронная плотность распределена равномерно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33425" cy="542925"/>
            <wp:effectExtent l="0" t="0" r="9525" b="9525"/>
            <wp:docPr id="158" name="Изображение 154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Изображение 154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8" w:name="Object440"/>
      <w:bookmarkEnd w:id="8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При названии нитросоединений к названию соответствующего углеводорода добавляется приставка нитро-: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572000" cy="847725"/>
            <wp:effectExtent l="0" t="0" r="0" b="9525"/>
            <wp:docPr id="161" name="Изображение 155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Изображение 155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9" w:name="Object441"/>
      <w:bookmarkEnd w:id="9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Изомерия связана со строением углеводородного радикала и положением нитрогруппы.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СПОСОБЫ ПОЛУЧЕНИЯ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1. Нитрование алканов (реакция Коновалова)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914900" cy="676275"/>
            <wp:effectExtent l="0" t="0" r="0" b="9525"/>
            <wp:docPr id="162" name="Изображение 156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Изображение 156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0" w:name="Object442"/>
      <w:bookmarkEnd w:id="10"/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 Нитрование аренов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086100" cy="685800"/>
            <wp:effectExtent l="0" t="0" r="0" b="0"/>
            <wp:docPr id="167" name="Изображение 157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Изображение 157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1" w:name="Object443"/>
      <w:bookmarkEnd w:id="11"/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3. Алкилирование нитритов галогенопроизводными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457700" cy="257175"/>
            <wp:effectExtent l="0" t="0" r="0" b="9525"/>
            <wp:docPr id="168" name="Изображение 158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Изображение 158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2" w:name="Object444"/>
      <w:bookmarkEnd w:id="12"/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4. Окисление первичных ароматических аминов перкислотами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143500" cy="657225"/>
            <wp:effectExtent l="0" t="0" r="0" b="9525"/>
            <wp:docPr id="165" name="Изображение 159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Изображение 159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3" w:name="Object445"/>
      <w:bookmarkEnd w:id="13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Физические свойства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Нитросоединения алифатические – высококипящие жидкости с приятным запахом, плохо или совсем не растворимые в воде. Начиная с С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– ρ&gt;1. Ароматические нитросоединения – жидкости или твердые вещества, имеющие запах горького миндаля, ядовиты. Из-за наличия семиполярной связи в молекулах нитросоединения обладают повышенной полярностью, высокими t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кип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и t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пл.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большим электрическим дипольным моментом. При накоплении в молекуле нитрогрупп полинитросоединения становятся взрывчатыми.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ХИМИЧЕСКИЕ СВОЙСТВА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Химические свойства обусловлены наличием нитрогруппы, строением углеводородного радикала и влиянием их друг на друга.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1. 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Восстановление.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Проводится в кислой, щелочной либо нейтральной среде до образования первичных аминов. В зависимости от условий и характера восстановителя образуются различные промежуточные продукты.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1.1. Восстановление в кислой среде Fe или Sn. Промежуточные продукты выделить не удается: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6057900" cy="1038225"/>
            <wp:effectExtent l="0" t="0" r="0" b="9525"/>
            <wp:docPr id="166" name="Изображение 160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Изображение 160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4" w:name="Object446"/>
      <w:bookmarkEnd w:id="14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1.2. Восстановление в нейтральной среде осуществляется Zn. Можно остановить реакцию и выделить фенилгидроксиламин (стадии 1, 2, 3).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1.3. Восстановление в щелочной среде позволяет выделить промежуточно образующиеся азоксибензол, азобензол и гидразобензол: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810250" cy="2943225"/>
            <wp:effectExtent l="0" t="0" r="0" b="9525"/>
            <wp:docPr id="163" name="Изображение 161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Изображение 161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5" w:name="Object447"/>
      <w:bookmarkEnd w:id="15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Любые продукты реакции восстановления можно получить электрохимическим путем, подобрав соответствующий режим электролиза.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Окислительно-восстановительные реакции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Так как нитрогруппа обладает достаточно сильным окислительным действием, которое может проявляться внутримолекулярно при подборе соответствующих условий. При этом атом азота – восстанавливается, а соседний с ним атом углерода – окисляется.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Первичные нитросоединения под действием концентрированных минеральных кислот при нагревании образуют карбоновую кислоту и гидроксиламин: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543300" cy="419100"/>
            <wp:effectExtent l="0" t="0" r="0" b="0"/>
            <wp:docPr id="164" name="Изображение 162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Изображение 162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6" w:name="Object448"/>
      <w:bookmarkEnd w:id="16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Под действием разбавленных минеральных кислот из первичных аминов образуются альдегиды, из вторичных – кетоны (реакция Нефа):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114800" cy="1466850"/>
            <wp:effectExtent l="0" t="0" r="0" b="0"/>
            <wp:docPr id="140" name="Изображение 163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Изображение 163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7" w:name="Object449"/>
      <w:bookmarkEnd w:id="17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ароматических аминах окисляется углеводородная цепочка (если такая имеется), находящаяся в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о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-положении по отношению к нитрогруппе: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2971800" cy="1152525"/>
            <wp:effectExtent l="0" t="0" r="0" b="9525"/>
            <wp:docPr id="144" name="Изображение 164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Изображение 164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8" w:name="Object450"/>
      <w:bookmarkEnd w:id="18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3. 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Действие щелочей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(таутомерия нитросоединений). Реакция протекает только для первичных и вторичных нитросоединений (третичные со щелочами не реагируют). Так как группа –NO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обладает сильными акцепторными свойствами, водород в α-положении по отношению к ней обладает повышенной подвижностью. Поэтому нитросоединения могут медленно растворяться в щелочах с образованием соли аци-формы, которая при дальнейшем подкислении переходит в аци-нитроформу (нитроновую кислоту), а последняя – в нитроформу. Такой переход форм друг в друга называется таутомерным.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6286500" cy="790575"/>
            <wp:effectExtent l="0" t="0" r="0" b="9525"/>
            <wp:docPr id="145" name="Изображение 165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Изображение 165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9" w:name="Object451"/>
      <w:bookmarkEnd w:id="19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4. 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Действие азотистой кислоты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Позволяет различить первичные и вторичные нитросоединения (третичные – не реагируют). Реакция также обусловлена подвижностью водорода в α-положении. Первичные при взаимодействии с 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образуют α-нитрозонитросоединения, таутомерные с нитроловыми кислотами: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457700" cy="914400"/>
            <wp:effectExtent l="0" t="0" r="0" b="0"/>
            <wp:docPr id="141" name="Изображение 166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Изображение 166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0" w:name="Object452"/>
      <w:bookmarkEnd w:id="20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Щелочные соли нитроловых кислот имеют ярко-красный цвет.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Вторичные нитросоединения с 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образуют псевдонитролы: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771900" cy="847725"/>
            <wp:effectExtent l="0" t="0" r="0" b="9525"/>
            <wp:docPr id="142" name="Изображение 167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Изображение 167" descr="IMG_27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1" w:name="Object453"/>
      <w:bookmarkEnd w:id="21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Растворы псевдонитролов в эфире и хлороформе имеют синий цвет.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5. 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Конденсация с альдегидами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Подвижность водорода в α-положении позволяет провести реакции конденсации с альдегидами по альдольно-кротоновому типу.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257800" cy="762000"/>
            <wp:effectExtent l="0" t="0" r="0" b="0"/>
            <wp:docPr id="143" name="Изображение 168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Изображение 168" descr="IMG_27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2" w:name="Object454"/>
      <w:bookmarkEnd w:id="22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Если для конденсации используется бензальдегид, промежуточный альдоль из-за своей неустойчивости практически сразу переходит в β-нитростиролов: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6515100" cy="676275"/>
            <wp:effectExtent l="0" t="0" r="0" b="9525"/>
            <wp:docPr id="147" name="Изображение 169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Изображение 169" descr="IMG_27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3" w:name="Object455"/>
      <w:bookmarkEnd w:id="23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6. 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Реакции углеводородных радикалов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Алифатические нитросоединения могут быть прогалогенированы в присутствии щелочей в α-положение.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000500" cy="647700"/>
            <wp:effectExtent l="0" t="0" r="0" b="0"/>
            <wp:docPr id="149" name="Изображение 170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Изображение 170" descr="IMG_28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4" w:name="Object456"/>
      <w:bookmarkEnd w:id="24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Непредельные нитросоединения проявляют все свойства кратных связей (кроме реакции восстановления). Присоединение к α, β-кратным связям идет против правила Марковникова, так как группа –NO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проявляет сильные акцепторные свойства.</w:t>
      </w:r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229100" cy="542925"/>
            <wp:effectExtent l="0" t="0" r="0" b="9525"/>
            <wp:docPr id="150" name="Изображение 171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Изображение 171" descr="IMG_28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5" w:name="Object457"/>
      <w:bookmarkEnd w:id="25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Для ароматических нитросоединений реакции электрофильного замещения протекают более трудно, чем для бензола, так как нитрогруппа является заместителем 2-го рода (электроноакцепторный заместитель), затрудняет реакции с электрофильными реагентами.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000500" cy="2162175"/>
            <wp:effectExtent l="0" t="0" r="0" b="9525"/>
            <wp:docPr id="151" name="Изображение 172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Изображение 172" descr="IMG_28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6" w:name="Object458"/>
      <w:bookmarkEnd w:id="26"/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Реакции с нуклеофильными реагентами нитрогруппа облегчает. При кипячении с КОН образуется смесь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о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- и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-нитрофенолятов калия: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543300" cy="1038225"/>
            <wp:effectExtent l="0" t="0" r="0" b="9525"/>
            <wp:docPr id="148" name="Изображение 173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Изображение 173" descr="IMG_28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7" w:name="Object459"/>
      <w:bookmarkEnd w:id="27"/>
    </w:p>
    <w:p>
      <w:pPr>
        <w:pStyle w:val="10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При увеличении числа нитрогрупп, стоящих в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м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-положении по отношению друг к другу, нитросоединения проявляют еще большую реакционноспособность по отношению к нуклеофильным реагентам. Тринитробензол в щелочной среде окисляется очень слабыми окислителями (железосинеродистым калием) до пикриновой кислоты:</w:t>
      </w:r>
    </w:p>
    <w:p>
      <w:pPr>
        <w:pStyle w:val="10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3314700" cy="1123950"/>
            <wp:effectExtent l="0" t="0" r="0" b="0"/>
            <wp:docPr id="146" name="Изображение 174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Изображение 174" descr="IMG_28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8" w:name="Object460"/>
      <w:bookmarkEnd w:id="2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29" w:name="_GoBack"/>
      <w:bookmarkEnd w:id="29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90F0FC8"/>
    <w:rsid w:val="0A6A44EC"/>
    <w:rsid w:val="0D9116CE"/>
    <w:rsid w:val="13B94E92"/>
    <w:rsid w:val="15B16090"/>
    <w:rsid w:val="166D65D9"/>
    <w:rsid w:val="1934393C"/>
    <w:rsid w:val="1BCC7D2A"/>
    <w:rsid w:val="210E7D5F"/>
    <w:rsid w:val="25C73DEA"/>
    <w:rsid w:val="337211D7"/>
    <w:rsid w:val="33CC13C4"/>
    <w:rsid w:val="39C51C20"/>
    <w:rsid w:val="3AB87B54"/>
    <w:rsid w:val="40BE4833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2023-12-12T08:05:59Z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940E1566A277444CA627F171428D6DD1_13</vt:lpwstr>
  </property>
</Properties>
</file>