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42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 xml:space="preserve">Практическое занятие № 1 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42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ru-RU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420"/>
        <w:jc w:val="left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 xml:space="preserve">Тема: 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>«Вирусные и бактериальные заболевания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>»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42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Цели учебного занятия.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42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single"/>
        </w:rPr>
        <w:t>Образовательная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: ознакомить учащихся с предметом и задачами общей биологии, разнообразием биологических наук, их положением в системе научных знаний и значением в практической деятельности человека.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42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single"/>
        </w:rPr>
        <w:t>Развивающая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: способствовать развитию у студентов научного мировоззрения и научных представлений о системе биологических наук.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42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single"/>
        </w:rPr>
        <w:t>Воспитательная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: способствовать воспитанию у студентов позитивного отношения к живой природе.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42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Требования к знаниям и умениям: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42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/>
          <w:iCs/>
          <w:caps w:val="0"/>
          <w:color w:val="000000"/>
          <w:spacing w:val="0"/>
          <w:sz w:val="28"/>
          <w:szCs w:val="28"/>
        </w:rPr>
        <w:t>        иметь практический опыт: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42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/>
          <w:iCs/>
          <w:caps w:val="0"/>
          <w:color w:val="000000"/>
          <w:spacing w:val="0"/>
          <w:sz w:val="28"/>
          <w:szCs w:val="28"/>
        </w:rPr>
        <w:t>       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- выявлять вирусные и бактериальные инфекции;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42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/>
          <w:iCs/>
          <w:caps w:val="0"/>
          <w:color w:val="000000"/>
          <w:spacing w:val="0"/>
          <w:sz w:val="28"/>
          <w:szCs w:val="28"/>
        </w:rPr>
        <w:t>        уметь: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42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        − пользоваться знаниями общебиологических закономерностей для объяснения с материалистических позиций вопросов происхождения и развития жизни на Земле, а также различных групп растений, животных, в том числе и человека; 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-140" w:firstLine="74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− давать аргументированную оценку новой информации по биологическим вопросам;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-140" w:firstLine="74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Noto Sans Symbols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−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 работать с микроскопом и изготавливать простейшие препараты для микроскопических исследований;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-140" w:firstLine="74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Noto Sans Symbols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−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 решать генетические и биохимические задачи;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42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/>
          <w:iCs/>
          <w:caps w:val="0"/>
          <w:color w:val="000000"/>
          <w:spacing w:val="0"/>
          <w:sz w:val="28"/>
          <w:szCs w:val="28"/>
        </w:rPr>
        <w:t>        знать: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       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– особенности жизни как формы существования материи, роли физических и химических процессов в живых системах различного иерархического уровня организации, фундаментальные понятия биологии;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        – основополагающие понятия и представления о живой природе, ее уровневой организации и эволюции; уверенное пользование биологической терминологией и символикой;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        – основные области применения биологических знаний в практике сельского хозяйства, в ряде отраслей промышленности, при охране окружающей среды и здоровья человека.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       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42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Образовательная технологии: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 технология практико-ориентированного обучения с элементами дифференцированного подхода, проектно-исследовательская технология.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42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Методы и приемы обучения: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 самостоятельная работа по карточкам, практическая работа, беседа, сравнение, демонстрация (слайдов, таблиц, плакатов, моделей и макетов).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42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Средства обучения.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42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        1.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single"/>
        </w:rPr>
        <w:t>Учебно-наглядные и натуральные пособия, раздаточный материал: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 карточки с изображением хромосом, портреты, модели, макеты, методические указания к практическим занятиям.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42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        2.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single"/>
        </w:rPr>
        <w:t>Технические средства обучения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: интерактивная доска, персональный компьютер.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42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        3.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single"/>
        </w:rPr>
        <w:t>Электронные ресурсы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: мультимедийная презентация по теме занятия, электронные учебники, Интернет-ресурсы.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       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42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        Литература.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42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        Основная литература: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70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        </w:t>
      </w: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8"/>
          <w:szCs w:val="28"/>
        </w:rPr>
        <w:t>Электронная библиотека медицинского колледжа "Консультант студента":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70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1. Козлова И. И. Биология [Электронный ресурс]: учебник / И.И. Козлова, И. Н. Волков, А. Г. Мустафин .- М.: ГЭОТАР-Медиа, 2020. - 336 с. : ил. - ISBN 978-5-9704-4656-0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70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        Дополнительная литература.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70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       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1. Константинов В. М., Биология: учебник / В. М. Константинов, А. Г. Резанов, Е. О. Фадеева. – 6-е изд. стер. - М.: Академия, 2015. - 320 с. - ISBN 978-5-7695-9617-9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70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8"/>
          <w:szCs w:val="28"/>
        </w:rPr>
        <w:t>Электронная библиотека медицинского колледжа "Консультант студента":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70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2. Ершов Ф. И. История вирусологии от Д. И. Ивановского до наших дней / Ершов Ф. И. - Москва [Электронный ресурс]: ГЭОТАР-Медиа, 2020. - 280 с. - ISBN 978-5-9704-5354-4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-140" w:firstLine="70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3. Закирова Л. А. Биологическая химия в вопросах и ответах [Электронный ресурс]:учебное пособие /Л. А. Закирова, Т. А. Боровик. - Москва: ГЭОТАР-Медиа, 2019. - 112с. -  ISBN 978-5-9704-5161-8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-140" w:firstLine="70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4. Самылина И. А. Атлас лекарственных растений и сырья [Электронный ресурс]: учебное пособие / И. А. Самылина, А. А. Сорокина, С. Л. Морохина. - Москва: ГЭОТАР-Медиа, 2020. - 208 с. - ISBN 978-5-9704-5304-9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-140" w:firstLine="42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-140" w:firstLine="42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        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Межпредметные связи: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  биология, основы микробиологии и иммунологии, основы патологии, анатомия и физиология человека, общественное здоровье и здравоохранение.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42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        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Внутрипредметные связи: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 "Биохимические основы наследственности. Закономерности наследования признаков", "Методы изучения наследственности и изменчивости человека в норме и патологии", "Виды изменчивости и виды мутаций у человека. Факторы мутагенеза", "Наследственность и патология".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-420" w:right="-140" w:firstLine="84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-420" w:right="-140" w:firstLine="84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                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Хронологическая карта занятия.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-420" w:right="-140" w:firstLine="84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</w:t>
      </w:r>
    </w:p>
    <w:tbl>
      <w:tblPr>
        <w:tblW w:w="0" w:type="auto"/>
        <w:tblInd w:w="-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6"/>
        <w:gridCol w:w="6110"/>
        <w:gridCol w:w="20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№</w:t>
            </w:r>
          </w:p>
        </w:tc>
        <w:tc>
          <w:tcPr>
            <w:tcW w:w="67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 w:firstLine="42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Этапы учебного занятия</w:t>
            </w:r>
          </w:p>
        </w:tc>
        <w:tc>
          <w:tcPr>
            <w:tcW w:w="2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 w:firstLine="42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Время (минуты)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1.</w:t>
            </w:r>
          </w:p>
        </w:tc>
        <w:tc>
          <w:tcPr>
            <w:tcW w:w="67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Организационный момент.</w:t>
            </w:r>
          </w:p>
        </w:tc>
        <w:tc>
          <w:tcPr>
            <w:tcW w:w="2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 w:firstLine="42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2.</w:t>
            </w:r>
          </w:p>
        </w:tc>
        <w:tc>
          <w:tcPr>
            <w:tcW w:w="67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Постановка целей, начальная мотивация.</w:t>
            </w:r>
          </w:p>
        </w:tc>
        <w:tc>
          <w:tcPr>
            <w:tcW w:w="2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 w:firstLine="42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3.</w:t>
            </w:r>
          </w:p>
        </w:tc>
        <w:tc>
          <w:tcPr>
            <w:tcW w:w="67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Определение исходного уровня знаний.</w:t>
            </w:r>
          </w:p>
        </w:tc>
        <w:tc>
          <w:tcPr>
            <w:tcW w:w="2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 w:firstLine="42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4.</w:t>
            </w:r>
          </w:p>
        </w:tc>
        <w:tc>
          <w:tcPr>
            <w:tcW w:w="67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Вводный инструктаж.</w:t>
            </w:r>
          </w:p>
        </w:tc>
        <w:tc>
          <w:tcPr>
            <w:tcW w:w="2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 w:firstLine="42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5.</w:t>
            </w:r>
          </w:p>
        </w:tc>
        <w:tc>
          <w:tcPr>
            <w:tcW w:w="67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Самостоятельная работа студентов.</w:t>
            </w:r>
          </w:p>
        </w:tc>
        <w:tc>
          <w:tcPr>
            <w:tcW w:w="2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 w:firstLine="42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6.</w:t>
            </w:r>
          </w:p>
        </w:tc>
        <w:tc>
          <w:tcPr>
            <w:tcW w:w="67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Заключительный инструктаж.</w:t>
            </w:r>
          </w:p>
        </w:tc>
        <w:tc>
          <w:tcPr>
            <w:tcW w:w="2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 w:firstLine="42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7.</w:t>
            </w:r>
          </w:p>
        </w:tc>
        <w:tc>
          <w:tcPr>
            <w:tcW w:w="67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Заполнение дневников и др.</w:t>
            </w:r>
          </w:p>
        </w:tc>
        <w:tc>
          <w:tcPr>
            <w:tcW w:w="2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 w:firstLine="42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8.</w:t>
            </w:r>
          </w:p>
        </w:tc>
        <w:tc>
          <w:tcPr>
            <w:tcW w:w="67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Подведение итогов, выставление оценок с комментариями.</w:t>
            </w:r>
          </w:p>
        </w:tc>
        <w:tc>
          <w:tcPr>
            <w:tcW w:w="2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 w:firstLine="42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9.</w:t>
            </w:r>
          </w:p>
        </w:tc>
        <w:tc>
          <w:tcPr>
            <w:tcW w:w="67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Домашнее задание. Задания для самостоятельной работы студентов.</w:t>
            </w:r>
          </w:p>
        </w:tc>
        <w:tc>
          <w:tcPr>
            <w:tcW w:w="2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 w:firstLine="42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67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 w:firstLine="42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Итого:</w:t>
            </w:r>
          </w:p>
        </w:tc>
        <w:tc>
          <w:tcPr>
            <w:tcW w:w="2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 w:firstLine="42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90</w:t>
            </w:r>
          </w:p>
        </w:tc>
      </w:tr>
    </w:tbl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42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Определение исходного уровня знаний.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42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       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42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ОПРОС ПО ВАРИАНТАМ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42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1 ВАРИАНТ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1" w:after="0" w:afterAutospacing="1" w:line="15" w:lineRule="atLeast"/>
        <w:ind w:left="720" w:right="-140" w:hanging="36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bdr w:val="none" w:color="auto" w:sz="0" w:space="0"/>
          <w:vertAlign w:val="baseline"/>
        </w:rPr>
        <w:t>Опишите строение вирусной частицы.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1" w:after="0" w:afterAutospacing="1" w:line="15" w:lineRule="atLeast"/>
        <w:ind w:left="720" w:right="-140" w:hanging="36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bdr w:val="none" w:color="auto" w:sz="0" w:space="0"/>
          <w:vertAlign w:val="baseline"/>
        </w:rPr>
        <w:t>Приведите примеры бактериальных инфекций.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42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2 ВАРИАНТ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42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1. Опишите строение бактериальной клетки.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42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2. Приведите примеры вирусных инфекций.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42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Вводный инструктаж.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42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Откройте методические указания для студентов к практическим занятиям по биологии на занятии № 1 и выполните задания 1-3. Выполнять задания следует в дневниках по практическим занятиям (не в методических указаниях).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42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Самостоятельная работа студентов.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42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ЗАДАНИЕ 1 ЗАРИСОВКА СХЕМАТИЧНОГО СТРОЕНИЯ БАКТЕРИАЛЬНОЙ КЛЕТКИ И ВИРУСНОЙ ЧАСТИЦЫ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42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Зарисовать в дневниках иллюстрации, сделав соответствующие обозначения.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-260" w:right="-140" w:hanging="12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single" w:color="000000" w:sz="2" w:space="0"/>
        </w:rPr>
        <w:drawing>
          <wp:inline distT="0" distB="0" distL="114300" distR="114300">
            <wp:extent cx="4258310" cy="2682240"/>
            <wp:effectExtent l="0" t="0" r="8890" b="381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58310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single" w:color="000000" w:sz="2" w:space="0"/>
        </w:rPr>
        <w:drawing>
          <wp:inline distT="0" distB="0" distL="114300" distR="114300">
            <wp:extent cx="4839970" cy="3630295"/>
            <wp:effectExtent l="0" t="0" r="17780" b="8255"/>
            <wp:docPr id="2" name="Изображение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39970" cy="3630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-260" w:right="-140" w:hanging="12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                            Бактериальная клетка                                    Вирус ветрянки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-140" w:right="-140" w:firstLine="56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ЗАДАНИЕ 2 ЗАДАЧА НА СОПОСТАВЛЕНИЕ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-140" w:right="-140" w:firstLine="56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Сопоставьте возбудителя с заболеванием, которое он вызывает. Оформите таблицу в тетради с правильными ответами.</w:t>
      </w:r>
    </w:p>
    <w:tbl>
      <w:tblPr>
        <w:tblW w:w="0" w:type="auto"/>
        <w:tblInd w:w="-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39"/>
        <w:gridCol w:w="3062"/>
        <w:gridCol w:w="31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Возбудитель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Заболевание</w:t>
            </w:r>
          </w:p>
        </w:tc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Бактериальное или вирусное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Риновирус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Пищевая токсикоинфекция</w:t>
            </w:r>
          </w:p>
        </w:tc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Клостридии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ОРВИ</w:t>
            </w:r>
          </w:p>
        </w:tc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Вибрион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Дизентерия</w:t>
            </w:r>
          </w:p>
        </w:tc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Кишечная палочка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Гангрена</w:t>
            </w:r>
          </w:p>
        </w:tc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Микобактерия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СПИД</w:t>
            </w:r>
          </w:p>
        </w:tc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Энтеробактерия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Холера</w:t>
            </w:r>
          </w:p>
        </w:tc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ВИЧ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-14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Туберкулез</w:t>
            </w:r>
          </w:p>
        </w:tc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</w:tbl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-140" w:right="-140" w:firstLine="56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 ЗАДАНИЕ 3 ОПРЕДЕЛИТЕ ЗАБОЛЕВАНИЕ ПО КЛИНИЧЕСКИМ ПРОЯВЛЕНИЯМ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-140" w:right="-140" w:firstLine="56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Определите заболевание из списка по клиническим симптомам: 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корь,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 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ветряная оспа, столбняк, газовая гангрена, туберкулез.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1" w:after="0" w:afterAutospacing="1" w:line="15" w:lineRule="atLeast"/>
        <w:ind w:left="0" w:right="-140" w:firstLine="70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8"/>
          <w:szCs w:val="28"/>
          <w:shd w:val="clear" w:fill="FFFFFF"/>
        </w:rPr>
        <w:t>Может протекать бессимптомно или под маской простудных заболеваний, поэтому выявлению способствуют массовые скрининги детей (проба Манту) и взрослых (профилактическая </w:t>
      </w:r>
      <w:r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fldChar w:fldCharType="begin"/>
      </w:r>
      <w:r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instrText xml:space="preserve"> HYPERLINK "https://www.google.com/url?q=https://www.krasotaimedicina.ru/treatment/X-ray-pulmonology/chest&amp;sa=D&amp;source=editors&amp;ust=1702370461895359&amp;usg=AOvVaw01AA3lVfZDbp4HJ3ZZq_jL" </w:instrText>
      </w:r>
      <w:r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fldChar w:fldCharType="separate"/>
      </w:r>
      <w:r>
        <w:rPr>
          <w:rStyle w:val="4"/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t>флюорография</w:t>
      </w:r>
      <w:r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fldChar w:fldCharType="end"/>
      </w: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8"/>
          <w:szCs w:val="28"/>
          <w:shd w:val="clear" w:fill="FFFFFF"/>
        </w:rPr>
        <w:t>). Чаще возникает подостро: больного беспокоит </w:t>
      </w:r>
      <w:r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fldChar w:fldCharType="begin"/>
      </w:r>
      <w:r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instrText xml:space="preserve"> HYPERLINK "https://www.google.com/url?q=https://www.krasotaimedicina.ru/symptom/cough/deep&amp;sa=D&amp;source=editors&amp;ust=1702370461895868&amp;usg=AOvVaw19xtdihm8UnC_Hfm9XVdRg" </w:instrText>
      </w:r>
      <w:r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fldChar w:fldCharType="separate"/>
      </w:r>
      <w:r>
        <w:rPr>
          <w:rStyle w:val="4"/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t>сухой кашель</w:t>
      </w:r>
      <w:r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fldChar w:fldCharType="end"/>
      </w: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8"/>
          <w:szCs w:val="28"/>
          <w:shd w:val="clear" w:fill="FFFFFF"/>
        </w:rPr>
        <w:t>, субфебрилитет, утомляемость, потливость. При острой манифестации клиника напоминает неспецифическую пневмонию (высокая лихорадка, кашель, боль в груди, </w:t>
      </w:r>
      <w:r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fldChar w:fldCharType="begin"/>
      </w:r>
      <w:r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instrText xml:space="preserve"> HYPERLINK "https://www.google.com/url?q=https://www.krasotaimedicina.ru/symptom/dyspnea&amp;sa=D&amp;source=editors&amp;ust=1702370461896277&amp;usg=AOvVaw2dkxRylBodCd-HVdbTpnAY" </w:instrText>
      </w:r>
      <w:r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fldChar w:fldCharType="separate"/>
      </w:r>
      <w:r>
        <w:rPr>
          <w:rStyle w:val="4"/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t>одышка</w:t>
      </w:r>
      <w:r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fldChar w:fldCharType="end"/>
      </w: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). 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1" w:after="0" w:afterAutospacing="1" w:line="15" w:lineRule="atLeast"/>
        <w:ind w:left="0" w:right="-140" w:firstLine="70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8"/>
          <w:szCs w:val="28"/>
          <w:shd w:val="clear" w:fill="FFFFFF"/>
        </w:rPr>
        <w:t>Иногда заболевание начинается с продромальных явлений (напряжение и тремор мышц в области проникновения инфекции, </w:t>
      </w:r>
      <w:r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fldChar w:fldCharType="begin"/>
      </w:r>
      <w:r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instrText xml:space="preserve"> HYPERLINK "https://www.google.com/url?q=https://www.krasotaimedicina.ru/symptom/headache&amp;sa=D&amp;source=editors&amp;ust=1702370461896803&amp;usg=AOvVaw0Y2d1I6-9PCTqn2TJnqyG8" </w:instrText>
      </w:r>
      <w:r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fldChar w:fldCharType="separate"/>
      </w:r>
      <w:r>
        <w:rPr>
          <w:rStyle w:val="4"/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t>головная боль</w:t>
      </w:r>
      <w:r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fldChar w:fldCharType="end"/>
      </w: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8"/>
          <w:szCs w:val="28"/>
          <w:shd w:val="clear" w:fill="FFFFFF"/>
        </w:rPr>
        <w:t>, потливость, раздражительность). Затем развиваются характерные симптомы: тризм (судорожное сокращение и напряжение жевательной мускулатуры, затрудняющее отрывание рта), дисфагия (затруднение глотания), ригидность затылочных мышц.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1" w:after="0" w:afterAutospacing="1" w:line="15" w:lineRule="atLeast"/>
        <w:ind w:left="0" w:right="-140" w:firstLine="70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8"/>
          <w:szCs w:val="28"/>
          <w:shd w:val="clear" w:fill="FFFFFF"/>
        </w:rPr>
        <w:t>Высыпания у детей могут возникнуть неожиданно на фоне отсутствия какой-либо общей симптоматики. У взрослых период высыпаний нередко начинается позднее, лихорадка при появлении элементов сыпи может некоторое время сохраняться. Сыпь носит характер </w:t>
      </w:r>
      <w:r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fldChar w:fldCharType="begin"/>
      </w:r>
      <w:r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instrText xml:space="preserve"> HYPERLINK "https://www.google.com/url?q=https://www.krasotaimedicina.ru/diseases/zabolevanija_dermatologia/bullous-dermatitis&amp;sa=D&amp;source=editors&amp;ust=1702370461897372&amp;usg=AOvVaw2lYR90AZrHyxlRXvy1iPgi" </w:instrText>
      </w:r>
      <w:r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fldChar w:fldCharType="separate"/>
      </w:r>
      <w:r>
        <w:rPr>
          <w:rStyle w:val="4"/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t>буллезного дерматита</w:t>
      </w:r>
      <w:r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fldChar w:fldCharType="end"/>
      </w: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8"/>
          <w:szCs w:val="28"/>
          <w:shd w:val="clear" w:fill="FFFFFF"/>
        </w:rPr>
        <w:t>. Высыпания представляют собой единичные элементы, возникающие на любых участках тела и распространяющиеся без какой либо закономерности.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1" w:after="0" w:afterAutospacing="1" w:line="15" w:lineRule="atLeast"/>
        <w:ind w:left="0" w:right="-140" w:firstLine="70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8"/>
          <w:szCs w:val="28"/>
          <w:shd w:val="clear" w:fill="FFFFFF"/>
        </w:rPr>
        <w:t>Для патологии характерно раннее бурное начало. Симптомы обычно появляются на 1-3 день после травмы. Ткани вокруг раны отекают, появляется зловонное отделяемое с пузырьками газа. Отек стремительно распространяется на соседние участки, состояние больного быстро ухудшается, отмечаются признаки отравления организма продуктами распада тканей. Без специализированной медицинской помощи смерть наступает в течение 2-3 суток с момента начала болезни.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1" w:after="0" w:afterAutospacing="1" w:line="15" w:lineRule="atLeast"/>
        <w:ind w:left="0" w:right="-140" w:firstLine="70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8"/>
          <w:szCs w:val="28"/>
          <w:shd w:val="clear" w:fill="FFFFFF"/>
        </w:rPr>
        <w:t>Лихорадка может достигать крайне высоких цифр, больные жалуются на интенсивную </w:t>
      </w:r>
      <w:r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fldChar w:fldCharType="begin"/>
      </w:r>
      <w:r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instrText xml:space="preserve"> HYPERLINK "https://www.google.com/url?q=https://www.krasotaimedicina.ru/symptom/headache&amp;sa=D&amp;source=editors&amp;ust=1702370461898112&amp;usg=AOvVaw3SYRm3vd7W3dMoDXFWlnZe" </w:instrText>
      </w:r>
      <w:r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fldChar w:fldCharType="separate"/>
      </w:r>
      <w:r>
        <w:rPr>
          <w:rStyle w:val="4"/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t>головную боль</w:t>
      </w:r>
      <w:r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fldChar w:fldCharType="end"/>
      </w: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8"/>
          <w:szCs w:val="28"/>
          <w:shd w:val="clear" w:fill="FFFFFF"/>
        </w:rPr>
        <w:t>, </w:t>
      </w:r>
      <w:r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fldChar w:fldCharType="begin"/>
      </w:r>
      <w:r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instrText xml:space="preserve"> HYPERLINK "https://www.google.com/url?q=https://www.krasotaimedicina.ru/diseases/zabolevanija_neurology/insomnia&amp;sa=D&amp;source=editors&amp;ust=1702370461898386&amp;usg=AOvVaw2ZxZyLpv7-in4Tt0SVJfeI" </w:instrText>
      </w:r>
      <w:r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fldChar w:fldCharType="separate"/>
      </w:r>
      <w:r>
        <w:rPr>
          <w:rStyle w:val="4"/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t>бессонницу</w:t>
      </w:r>
      <w:r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fldChar w:fldCharType="end"/>
      </w: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8"/>
          <w:szCs w:val="28"/>
          <w:shd w:val="clear" w:fill="FFFFFF"/>
        </w:rPr>
        <w:t>, озноб, выраженную слабость, появляется сухой кашель, отмечается слизисто-гнойная </w:t>
      </w:r>
      <w:r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fldChar w:fldCharType="begin"/>
      </w:r>
      <w:r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instrText xml:space="preserve"> HYPERLINK "https://www.google.com/url?q=https://www.krasotaimedicina.ru/diseases/zabolevanija_lor/rhinitis&amp;sa=D&amp;source=editors&amp;ust=1702370461898673&amp;usg=AOvVaw1RLFsi8ZJFkMO5S0XiiY5v" </w:instrText>
      </w:r>
      <w:r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fldChar w:fldCharType="separate"/>
      </w:r>
      <w:r>
        <w:rPr>
          <w:rStyle w:val="4"/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t>ринорея</w:t>
      </w:r>
      <w:r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fldChar w:fldCharType="end"/>
      </w: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8"/>
          <w:szCs w:val="28"/>
          <w:shd w:val="clear" w:fill="FFFFFF"/>
        </w:rPr>
        <w:t>, </w:t>
      </w:r>
      <w:r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fldChar w:fldCharType="begin"/>
      </w:r>
      <w:r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instrText xml:space="preserve"> HYPERLINK "https://www.google.com/url?q=https://www.krasotaimedicina.ru/diseases/ophthalmology/conjunctivitis&amp;sa=D&amp;source=editors&amp;ust=1702370461898918&amp;usg=AOvVaw24rxsR8bR2W33YuE8b_bxj" </w:instrText>
      </w:r>
      <w:r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fldChar w:fldCharType="separate"/>
      </w:r>
      <w:r>
        <w:rPr>
          <w:rStyle w:val="4"/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t>конъюнктивит</w:t>
      </w:r>
      <w:r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shd w:val="clear" w:fill="FFFFFF"/>
        </w:rPr>
        <w:fldChar w:fldCharType="end"/>
      </w: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8"/>
          <w:szCs w:val="28"/>
          <w:shd w:val="clear" w:fill="FFFFFF"/>
        </w:rPr>
        <w:t> (сопровождается интенсивным отеком век) с гнойным отделяемым, светобоязнь. У детей выражена гиперемия зева, зернистость задней стенки глотки, лицо одутловатое. Далее появляется яркая сыпь.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      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70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Вопросы для конечного уровня знаний: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42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1. Приведите примеры бактериальных инфекций.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42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2. Какие клинические проявления у кори?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42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3. Какое заболевание вызывает ВИЧ?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42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4. Какой возбудитель вызывает заболевание дизентерия?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42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5. Какое заболевание вызывает холерный вибрион?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42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        Заключительный инструктаж.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42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        Заполнение дневников и др.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5" w:lineRule="atLeast"/>
        <w:ind w:left="0" w:right="-140" w:firstLine="42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        Подведение итогов, выставление оценок с комментариями.</w:t>
      </w: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 Sans Symbol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540859"/>
    <w:multiLevelType w:val="multilevel"/>
    <w:tmpl w:val="C0540859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>
    <w:nsid w:val="E4A08DEF"/>
    <w:multiLevelType w:val="multilevel"/>
    <w:tmpl w:val="E4A08DEF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AA539F"/>
    <w:rsid w:val="7AAA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  <w:style w:type="paragraph" w:styleId="5">
    <w:name w:val="Normal (Web)"/>
    <w:basedOn w:val="1"/>
    <w:uiPriority w:val="0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2023-12-12T07:40:00Z</dcterms:created>
  <dc:creator>student10</dc:creator>
  <cp:lastModifiedBy>student10</cp:lastModifiedBy>
  <dcterms:modified xsi:type="dcterms:W3CDTF">2023-12-12T07:46:40Z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21AD78CFACC34FE0B8D364DC64C8F077_11</vt:lpwstr>
  </property>
</Properties>
</file>